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74-vector risk taxonomy · 64 testable controls · 624-scenario simulation battery · Thorchain $200M insolvency modeled 13 months ahead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 Authored the Operational Risk in Token Economies taxonomy: 74 risk vectors mapped to 64 testable controls and 31 program objectives across a 624-scenario simulation battery; Lido V3 staking-vault case study.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