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18 federal comment letters</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eighteen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