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Tokenized Equity Vehicles.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