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 AUM · 250 investments (~25% deployment rate) · 1,000+ deals evaluated · LayerZero seed (~80x)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(FRED, DefiLlama, CoinGecko, Helius, Blockscout, Tally, Dune, Spacescope, Nansen, GitHub) for real-time feeds;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