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21 federal comment letters · FSB AI consultation response · 9 SSRN papers · Dialogues across national security think tanks, securities exchanges, Central Securities Depositories, payments messaging, banks,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21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