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Sourced LayerZero seed (~80x) · CLII across 19 stablecoin gateways · 100 portfolio companies advised 1⁠-⁠on⁠-⁠1 (50+ multi⁠-⁠session)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