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TOKENIZATION RESEARCH · INVESTMENT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 seed (~80x) · 250 investments · ~$500M AUM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product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