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MineClaw 配置管理 API 测试报告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测试编号</w:t>
            </w:r>
          </w:p>
        </w:tc>
        <w:tc>
          <w:tcPr>
            <w:tcW w:type="dxa" w:w="4320"/>
          </w:tcPr>
          <w:p>
            <w:r>
              <w:t>TEST-20260304-CFG-01</w:t>
            </w:r>
          </w:p>
        </w:tc>
      </w:tr>
      <w:tr>
        <w:tc>
          <w:tcPr>
            <w:tcW w:type="dxa" w:w="4320"/>
          </w:tcPr>
          <w:p>
            <w:r>
              <w:t>测试对象</w:t>
            </w:r>
          </w:p>
        </w:tc>
        <w:tc>
          <w:tcPr>
            <w:tcW w:type="dxa" w:w="4320"/>
          </w:tcPr>
          <w:p>
            <w:r>
              <w:t>MineClaw Configuration API (GET/PUT) &amp; Hot Reload</w:t>
            </w:r>
          </w:p>
        </w:tc>
      </w:tr>
      <w:tr>
        <w:tc>
          <w:tcPr>
            <w:tcW w:type="dxa" w:w="4320"/>
          </w:tcPr>
          <w:p>
            <w:r>
              <w:t>测试日期</w:t>
            </w:r>
          </w:p>
        </w:tc>
        <w:tc>
          <w:tcPr>
            <w:tcW w:type="dxa" w:w="4320"/>
          </w:tcPr>
          <w:p>
            <w:r>
              <w:t>2026-03-04 20:32:42</w:t>
            </w:r>
          </w:p>
        </w:tc>
      </w:tr>
      <w:tr>
        <w:tc>
          <w:tcPr>
            <w:tcW w:type="dxa" w:w="4320"/>
          </w:tcPr>
          <w:p>
            <w:r>
              <w:t>测试人员</w:t>
            </w:r>
          </w:p>
        </w:tc>
        <w:tc>
          <w:tcPr>
            <w:tcW w:type="dxa" w:w="4320"/>
          </w:tcPr>
          <w:p>
            <w:r>
              <w:t>Trae (AI Assistant)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通过 (PASS)</w:t>
            </w:r>
          </w:p>
        </w:tc>
      </w:tr>
    </w:tbl>
    <w:p>
      <w:pPr>
        <w:pStyle w:val="Heading1"/>
      </w:pPr>
      <w:r>
        <w:t>1. 测试环境</w:t>
      </w:r>
    </w:p>
    <w:p>
      <w:r>
        <w:t>操作系统: Windows</w:t>
      </w:r>
    </w:p>
    <w:p>
      <w:r>
        <w:t>运行环境: Cargo (Rust 1.85+), Python 3.14.2</w:t>
      </w:r>
    </w:p>
    <w:p>
      <w:r>
        <w:t>服务器地址: http://127.0.0.1:18789</w:t>
      </w:r>
    </w:p>
    <w:p>
      <w:r>
        <w:t>测试工具: python requests, cargo run</w:t>
      </w:r>
    </w:p>
    <w:p>
      <w:pPr>
        <w:pStyle w:val="Heading1"/>
      </w:pPr>
      <w:r>
        <w:t>2. 测试执行摘要</w:t>
      </w:r>
    </w:p>
    <w:p>
      <w:r>
        <w:t>本次测试针对新开发的配置管理 API 进行了全流程验证。测试覆盖了配置读取、修改、持久化保存以及核心的热更新机制（LLM Provider 切换）。所有预定义的测试用例均执行通过，无异常崩溃或错误响应。</w:t>
      </w:r>
    </w:p>
    <w:p>
      <w:pPr>
        <w:pStyle w:val="Heading1"/>
      </w:pPr>
      <w:r>
        <w:t>3. 详细测试记录</w:t>
      </w:r>
    </w:p>
    <w:p>
      <w:pPr>
        <w:pStyle w:val="Heading2"/>
      </w:pPr>
      <w:r>
        <w:t>3.1 用例 1: 获取初始配置 (GET)</w:t>
      </w:r>
    </w:p>
    <w:p>
      <w:r>
        <w:t>步骤: 发送 GET /api/config 请求</w:t>
      </w:r>
    </w:p>
    <w:p>
      <w:r>
        <w:t>预期结果: 返回 HTTP 200 及当前 JSON 配置</w:t>
      </w:r>
    </w:p>
    <w:p>
      <w:r>
        <w:t>实际结果: HTTP 200 OK</w:t>
      </w:r>
    </w:p>
    <w:p>
      <w:r>
        <w:rPr>
          <w:rFonts w:ascii="Courier New" w:hAnsi="Courier New"/>
        </w:rPr>
        <w:t>响应数据片段: {"llm": {"model": "gpt-4o", "temperature": 0.7}, "mcp": {"enabled": false}}</w:t>
      </w:r>
    </w:p>
    <w:p>
      <w:r>
        <w:rPr>
          <w:color w:val="008000"/>
        </w:rPr>
        <w:t>结论: 通过 (PASS)</w:t>
      </w:r>
    </w:p>
    <w:p>
      <w:pPr>
        <w:pStyle w:val="Heading2"/>
      </w:pPr>
      <w:r>
        <w:t>3.2 用例 2: 修改配置并热更新 (PUT)</w:t>
      </w:r>
    </w:p>
    <w:p>
      <w:r>
        <w:t>步骤: 发送 PUT /api/config，将 llm.temperature 修改为 0.95</w:t>
      </w:r>
    </w:p>
    <w:p>
      <w:r>
        <w:t>预期结果: 返回 HTTP 200，且配置立即生效</w:t>
      </w:r>
    </w:p>
    <w:p>
      <w:r>
        <w:t>实际结果: HTTP 200 OK</w:t>
      </w:r>
    </w:p>
    <w:p>
      <w:r>
        <w:rPr>
          <w:rFonts w:ascii="Courier New" w:hAnsi="Courier New"/>
        </w:rPr>
        <w:t>日志验证: Server accepted update request. LLM Provider reloaded.</w:t>
      </w:r>
    </w:p>
    <w:p>
      <w:r>
        <w:rPr>
          <w:color w:val="008000"/>
        </w:rPr>
        <w:t>结论: 通过 (PASS)</w:t>
      </w:r>
    </w:p>
    <w:p>
      <w:pPr>
        <w:pStyle w:val="Heading2"/>
      </w:pPr>
      <w:r>
        <w:t>3.3 用例 3: 持久化验证</w:t>
      </w:r>
    </w:p>
    <w:p>
      <w:r>
        <w:t>步骤: 等待 1 秒后，再次发送 GET /api/config 读取配置</w:t>
      </w:r>
    </w:p>
    <w:p>
      <w:r>
        <w:t>预期结果: 返回的 temperature 字段应为 0.95（证明已保存）</w:t>
      </w:r>
    </w:p>
    <w:p>
      <w:r>
        <w:t>实际结果: HTTP 200 OK, temperature=0.95</w:t>
      </w:r>
    </w:p>
    <w:p>
      <w:r>
        <w:rPr>
          <w:color w:val="008000"/>
        </w:rPr>
        <w:t>结论: 通过 (PASS)</w:t>
      </w:r>
    </w:p>
    <w:p>
      <w:pPr>
        <w:pStyle w:val="Heading2"/>
      </w:pPr>
      <w:r>
        <w:t>3.4 用例 4: 还原配置</w:t>
      </w:r>
    </w:p>
    <w:p>
      <w:r>
        <w:t>步骤: 发送 PUT /api/config，将配置还原为初始值</w:t>
      </w:r>
    </w:p>
    <w:p>
      <w:r>
        <w:t>预期结果: 恢复成功</w:t>
      </w:r>
    </w:p>
    <w:p>
      <w:r>
        <w:t>实际结果: HTTP 200 OK, temperature=0.7</w:t>
      </w:r>
    </w:p>
    <w:p>
      <w:r>
        <w:rPr>
          <w:color w:val="008000"/>
        </w:rPr>
        <w:t>结论: 通过 (PASS)</w:t>
      </w:r>
    </w:p>
    <w:p>
      <w:pPr>
        <w:pStyle w:val="Heading1"/>
      </w:pPr>
      <w:r>
        <w:t>4. 遗留问题与建议</w:t>
      </w:r>
    </w:p>
    <w:p>
      <w:r>
        <w:t>1. 敏感信息: 当前 API 返回的配置中包含明文 API Key，建议在后续版本增加脱敏处理。</w:t>
      </w:r>
    </w:p>
    <w:p>
      <w:r>
        <w:t>2. 错误处理: 建议增加对非法配置（如无效的模型名或格式错误的 JSON）的边界测试。</w:t>
      </w:r>
    </w:p>
    <w:p>
      <w:r>
        <w:t>3. MCP 重启优化: 当前 MCP 更新采用全量重启策略，建议后续优化为增量更新。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