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Kristy Nguyen</w:t>
      </w:r>
    </w:p>
    <w:p w:rsidR="00000000" w:rsidDel="00000000" w:rsidP="00000000" w:rsidRDefault="00000000" w:rsidRPr="00000000" w14:paraId="00000002">
      <w:pPr>
        <w:jc w:val="righ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NSHE: 5006243601</w:t>
      </w:r>
    </w:p>
    <w:p w:rsidR="00000000" w:rsidDel="00000000" w:rsidP="00000000" w:rsidRDefault="00000000" w:rsidRPr="00000000" w14:paraId="00000003">
      <w:pPr>
        <w:jc w:val="righ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Thomas Bryant</w:t>
      </w:r>
    </w:p>
    <w:p w:rsidR="00000000" w:rsidDel="00000000" w:rsidP="00000000" w:rsidRDefault="00000000" w:rsidRPr="00000000" w14:paraId="00000004">
      <w:pPr>
        <w:jc w:val="righ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NSHE: 2000193948</w:t>
      </w:r>
    </w:p>
    <w:p w:rsidR="00000000" w:rsidDel="00000000" w:rsidP="00000000" w:rsidRDefault="00000000" w:rsidRPr="00000000" w14:paraId="00000005">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CS 422-1001</w:t>
      </w:r>
    </w:p>
    <w:p w:rsidR="00000000" w:rsidDel="00000000" w:rsidP="00000000" w:rsidRDefault="00000000" w:rsidRPr="00000000" w14:paraId="00000006">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Assignment #4</w:t>
      </w:r>
    </w:p>
    <w:p w:rsidR="00000000" w:rsidDel="00000000" w:rsidP="00000000" w:rsidRDefault="00000000" w:rsidRPr="00000000" w14:paraId="00000007">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Assignment 4 Summary Report</w:t>
      </w:r>
    </w:p>
    <w:p w:rsidR="00000000" w:rsidDel="00000000" w:rsidP="00000000" w:rsidRDefault="00000000" w:rsidRPr="00000000" w14:paraId="00000008">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9">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Dataset, Source, and Characteristics</w:t>
      </w:r>
    </w:p>
    <w:p w:rsidR="00000000" w:rsidDel="00000000" w:rsidP="00000000" w:rsidRDefault="00000000" w:rsidRPr="00000000" w14:paraId="0000000A">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0B">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As per the instruction given in the assignment, we used the ‘Breast Cancer Wisconsin (Diagnostic) Data set for this project from data.world that was used in the previous assignment (h</w:t>
      </w:r>
      <w:r w:rsidDel="00000000" w:rsidR="00000000" w:rsidRPr="00000000">
        <w:rPr>
          <w:rFonts w:ascii="Cambria Math" w:cs="Cambria Math" w:eastAsia="Cambria Math" w:hAnsi="Cambria Math"/>
          <w:sz w:val="24"/>
          <w:szCs w:val="24"/>
          <w:rtl w:val="0"/>
        </w:rPr>
        <w:t xml:space="preserve">ttps://data.world/health/breast-cancer-wisconsin). </w:t>
      </w:r>
      <w:r w:rsidDel="00000000" w:rsidR="00000000" w:rsidRPr="00000000">
        <w:rPr>
          <w:rFonts w:ascii="Cambria Math" w:cs="Cambria Math" w:eastAsia="Cambria Math" w:hAnsi="Cambria Math"/>
          <w:sz w:val="24"/>
          <w:szCs w:val="24"/>
          <w:rtl w:val="0"/>
        </w:rPr>
        <w:t xml:space="preserve">The characteristics of the dataset have 30 real-valued input features with the output characteristics being either malignant or benign for the diagnosis. </w:t>
      </w:r>
    </w:p>
    <w:p w:rsidR="00000000" w:rsidDel="00000000" w:rsidP="00000000" w:rsidRDefault="00000000" w:rsidRPr="00000000" w14:paraId="0000000C">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D">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Data Preprocessing Steps</w:t>
      </w:r>
    </w:p>
    <w:p w:rsidR="00000000" w:rsidDel="00000000" w:rsidP="00000000" w:rsidRDefault="00000000" w:rsidRPr="00000000" w14:paraId="0000000E">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F">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data preprocessing, we first have to use </w:t>
      </w:r>
      <w:r w:rsidDel="00000000" w:rsidR="00000000" w:rsidRPr="00000000">
        <w:rPr>
          <w:rFonts w:ascii="Courier New" w:cs="Courier New" w:eastAsia="Courier New" w:hAnsi="Courier New"/>
          <w:b w:val="1"/>
          <w:sz w:val="24"/>
          <w:szCs w:val="24"/>
          <w:rtl w:val="0"/>
        </w:rPr>
        <w:t xml:space="preserve">StandardScaler()</w:t>
      </w:r>
      <w:r w:rsidDel="00000000" w:rsidR="00000000" w:rsidRPr="00000000">
        <w:rPr>
          <w:rFonts w:ascii="Cambria Math" w:cs="Cambria Math" w:eastAsia="Cambria Math" w:hAnsi="Cambria Math"/>
          <w:sz w:val="24"/>
          <w:szCs w:val="24"/>
          <w:rtl w:val="0"/>
        </w:rPr>
        <w:t xml:space="preserve"> to help standardize the input features by scaling them to unit variance. Then using </w:t>
      </w:r>
      <w:r w:rsidDel="00000000" w:rsidR="00000000" w:rsidRPr="00000000">
        <w:rPr>
          <w:rFonts w:ascii="Courier New" w:cs="Courier New" w:eastAsia="Courier New" w:hAnsi="Courier New"/>
          <w:b w:val="1"/>
          <w:sz w:val="24"/>
          <w:szCs w:val="24"/>
          <w:rtl w:val="0"/>
        </w:rPr>
        <w:t xml:space="preserve">fit_transform()</w:t>
      </w:r>
      <w:r w:rsidDel="00000000" w:rsidR="00000000" w:rsidRPr="00000000">
        <w:rPr>
          <w:rFonts w:ascii="Cambria Math" w:cs="Cambria Math" w:eastAsia="Cambria Math" w:hAnsi="Cambria Math"/>
          <w:sz w:val="24"/>
          <w:szCs w:val="24"/>
          <w:rtl w:val="0"/>
        </w:rPr>
        <w:t xml:space="preserve">, we obtain the mean and standard deviation for each input feature from the training dataset, and then we transform the training dataset via standardization. Finally, we use </w:t>
      </w:r>
      <w:r w:rsidDel="00000000" w:rsidR="00000000" w:rsidRPr="00000000">
        <w:rPr>
          <w:rFonts w:ascii="Courier New" w:cs="Courier New" w:eastAsia="Courier New" w:hAnsi="Courier New"/>
          <w:b w:val="1"/>
          <w:sz w:val="24"/>
          <w:szCs w:val="24"/>
          <w:rtl w:val="0"/>
        </w:rPr>
        <w:t xml:space="preserve">transform()</w:t>
      </w:r>
      <w:r w:rsidDel="00000000" w:rsidR="00000000" w:rsidRPr="00000000">
        <w:rPr>
          <w:rFonts w:ascii="Cambria Math" w:cs="Cambria Math" w:eastAsia="Cambria Math" w:hAnsi="Cambria Math"/>
          <w:sz w:val="24"/>
          <w:szCs w:val="24"/>
          <w:rtl w:val="0"/>
        </w:rPr>
        <w:t xml:space="preserve"> on the test dataset as it will use the parameters from the training set to transform the test dataset – ensuring consistency and reliability in scaling both datasets.</w:t>
      </w:r>
    </w:p>
    <w:p w:rsidR="00000000" w:rsidDel="00000000" w:rsidP="00000000" w:rsidRDefault="00000000" w:rsidRPr="00000000" w14:paraId="00000010">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1">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Relevant Evaluation Metrics for Naive-Bayes Classifier</w:t>
      </w:r>
    </w:p>
    <w:p w:rsidR="00000000" w:rsidDel="00000000" w:rsidP="00000000" w:rsidRDefault="00000000" w:rsidRPr="00000000" w14:paraId="00000012">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r>
    </w:p>
    <w:tbl>
      <w:tblPr>
        <w:tblStyle w:val="Table1"/>
        <w:tblW w:w="5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420"/>
        <w:gridCol w:w="1080"/>
        <w:gridCol w:w="1350"/>
        <w:tblGridChange w:id="0">
          <w:tblGrid>
            <w:gridCol w:w="3420"/>
            <w:gridCol w:w="1080"/>
            <w:gridCol w:w="1350"/>
          </w:tblGrid>
        </w:tblGridChange>
      </w:tblGrid>
      <w:tr>
        <w:trPr>
          <w:cantSplit w:val="0"/>
          <w:tblHeader w:val="0"/>
        </w:trPr>
        <w:tc>
          <w:tcPr>
            <w:vAlign w:val="center"/>
          </w:tcPr>
          <w:p w:rsidR="00000000" w:rsidDel="00000000" w:rsidP="00000000" w:rsidRDefault="00000000" w:rsidRPr="00000000" w14:paraId="00000013">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Training Dataset Metrics:</w:t>
            </w:r>
          </w:p>
        </w:tc>
        <w:tc>
          <w:tcPr>
            <w:vAlign w:val="center"/>
          </w:tcPr>
          <w:p w:rsidR="00000000" w:rsidDel="00000000" w:rsidP="00000000" w:rsidRDefault="00000000" w:rsidRPr="00000000" w14:paraId="00000014">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w:t>
            </w:r>
          </w:p>
        </w:tc>
        <w:tc>
          <w:tcPr>
            <w:vAlign w:val="center"/>
          </w:tcPr>
          <w:p w:rsidR="00000000" w:rsidDel="00000000" w:rsidP="00000000" w:rsidRDefault="00000000" w:rsidRPr="00000000" w14:paraId="00000015">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w:t>
            </w:r>
          </w:p>
        </w:tc>
      </w:tr>
      <w:tr>
        <w:trPr>
          <w:cantSplit w:val="0"/>
          <w:tblHeader w:val="0"/>
        </w:trPr>
        <w:tc>
          <w:tcPr>
            <w:vAlign w:val="center"/>
          </w:tcPr>
          <w:p w:rsidR="00000000" w:rsidDel="00000000" w:rsidP="00000000" w:rsidRDefault="00000000" w:rsidRPr="00000000" w14:paraId="00000016">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Accuracy</w:t>
            </w:r>
          </w:p>
        </w:tc>
        <w:tc>
          <w:tcPr>
            <w:vAlign w:val="center"/>
          </w:tcPr>
          <w:p w:rsidR="00000000" w:rsidDel="00000000" w:rsidP="00000000" w:rsidRDefault="00000000" w:rsidRPr="00000000" w14:paraId="00000017">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0.9621</w:t>
            </w:r>
          </w:p>
        </w:tc>
        <w:tc>
          <w:tcPr>
            <w:vAlign w:val="center"/>
          </w:tcPr>
          <w:p w:rsidR="00000000" w:rsidDel="00000000" w:rsidP="00000000" w:rsidRDefault="00000000" w:rsidRPr="00000000" w14:paraId="00000018">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0.8970</w:t>
            </w:r>
          </w:p>
        </w:tc>
      </w:tr>
      <w:tr>
        <w:trPr>
          <w:cantSplit w:val="0"/>
          <w:tblHeader w:val="0"/>
        </w:trPr>
        <w:tc>
          <w:tcPr>
            <w:vAlign w:val="center"/>
          </w:tcPr>
          <w:p w:rsidR="00000000" w:rsidDel="00000000" w:rsidP="00000000" w:rsidRDefault="00000000" w:rsidRPr="00000000" w14:paraId="00000019">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Sensitivity</w:t>
            </w:r>
          </w:p>
        </w:tc>
        <w:tc>
          <w:tcPr>
            <w:vAlign w:val="center"/>
          </w:tcPr>
          <w:p w:rsidR="00000000" w:rsidDel="00000000" w:rsidP="00000000" w:rsidRDefault="00000000" w:rsidRPr="00000000" w14:paraId="0000001A">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0.9621</w:t>
            </w:r>
          </w:p>
        </w:tc>
        <w:tc>
          <w:tcPr>
            <w:vAlign w:val="center"/>
          </w:tcPr>
          <w:p w:rsidR="00000000" w:rsidDel="00000000" w:rsidP="00000000" w:rsidRDefault="00000000" w:rsidRPr="00000000" w14:paraId="0000001B">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0.8970</w:t>
            </w:r>
          </w:p>
        </w:tc>
      </w:tr>
      <w:tr>
        <w:trPr>
          <w:cantSplit w:val="0"/>
          <w:tblHeader w:val="0"/>
        </w:trPr>
        <w:tc>
          <w:tcPr>
            <w:vAlign w:val="center"/>
          </w:tcPr>
          <w:p w:rsidR="00000000" w:rsidDel="00000000" w:rsidP="00000000" w:rsidRDefault="00000000" w:rsidRPr="00000000" w14:paraId="0000001C">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Specificity</w:t>
            </w:r>
          </w:p>
        </w:tc>
        <w:tc>
          <w:tcPr>
            <w:vAlign w:val="center"/>
          </w:tcPr>
          <w:p w:rsidR="00000000" w:rsidDel="00000000" w:rsidP="00000000" w:rsidRDefault="00000000" w:rsidRPr="00000000" w14:paraId="0000001D">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0.8970</w:t>
            </w:r>
          </w:p>
        </w:tc>
        <w:tc>
          <w:tcPr>
            <w:vAlign w:val="center"/>
          </w:tcPr>
          <w:p w:rsidR="00000000" w:rsidDel="00000000" w:rsidP="00000000" w:rsidRDefault="00000000" w:rsidRPr="00000000" w14:paraId="0000001E">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0.9621</w:t>
            </w:r>
          </w:p>
        </w:tc>
      </w:tr>
      <w:tr>
        <w:trPr>
          <w:cantSplit w:val="0"/>
          <w:tblHeader w:val="0"/>
        </w:trPr>
        <w:tc>
          <w:tcPr>
            <w:vAlign w:val="center"/>
          </w:tcPr>
          <w:p w:rsidR="00000000" w:rsidDel="00000000" w:rsidP="00000000" w:rsidRDefault="00000000" w:rsidRPr="00000000" w14:paraId="0000001F">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f1 score</w:t>
            </w:r>
          </w:p>
        </w:tc>
        <w:tc>
          <w:tcPr>
            <w:vAlign w:val="center"/>
          </w:tcPr>
          <w:p w:rsidR="00000000" w:rsidDel="00000000" w:rsidP="00000000" w:rsidRDefault="00000000" w:rsidRPr="00000000" w14:paraId="00000020">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0.9807</w:t>
            </w:r>
          </w:p>
        </w:tc>
        <w:tc>
          <w:tcPr>
            <w:vAlign w:val="center"/>
          </w:tcPr>
          <w:p w:rsidR="00000000" w:rsidDel="00000000" w:rsidP="00000000" w:rsidRDefault="00000000" w:rsidRPr="00000000" w14:paraId="00000021">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0.9457</w:t>
            </w:r>
          </w:p>
        </w:tc>
      </w:tr>
    </w:tbl>
    <w:p w:rsidR="00000000" w:rsidDel="00000000" w:rsidP="00000000" w:rsidRDefault="00000000" w:rsidRPr="00000000" w14:paraId="00000022">
      <w:pPr>
        <w:rPr>
          <w:rFonts w:ascii="Cambria Math" w:cs="Cambria Math" w:eastAsia="Cambria Math" w:hAnsi="Cambria Math"/>
          <w:sz w:val="24"/>
          <w:szCs w:val="24"/>
        </w:rPr>
      </w:pPr>
      <w:r w:rsidDel="00000000" w:rsidR="00000000" w:rsidRPr="00000000">
        <w:rPr>
          <w:rtl w:val="0"/>
        </w:rPr>
      </w:r>
    </w:p>
    <w:tbl>
      <w:tblPr>
        <w:tblStyle w:val="Table2"/>
        <w:tblW w:w="5940.0" w:type="dxa"/>
        <w:jc w:val="left"/>
        <w:tblInd w:w="17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510"/>
        <w:gridCol w:w="1012"/>
        <w:gridCol w:w="1418"/>
        <w:tblGridChange w:id="0">
          <w:tblGrid>
            <w:gridCol w:w="3510"/>
            <w:gridCol w:w="1012"/>
            <w:gridCol w:w="1418"/>
          </w:tblGrid>
        </w:tblGridChange>
      </w:tblGrid>
      <w:tr>
        <w:trPr>
          <w:cantSplit w:val="0"/>
          <w:trHeight w:val="230" w:hRule="atLeast"/>
          <w:tblHeader w:val="0"/>
        </w:trPr>
        <w:tc>
          <w:tcPr>
            <w:vAlign w:val="center"/>
          </w:tcPr>
          <w:p w:rsidR="00000000" w:rsidDel="00000000" w:rsidP="00000000" w:rsidRDefault="00000000" w:rsidRPr="00000000" w14:paraId="00000023">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Test Dataset Metrics:</w:t>
            </w:r>
          </w:p>
        </w:tc>
        <w:tc>
          <w:tcPr/>
          <w:p w:rsidR="00000000" w:rsidDel="00000000" w:rsidP="00000000" w:rsidRDefault="00000000" w:rsidRPr="00000000" w14:paraId="00000024">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w:t>
            </w:r>
          </w:p>
        </w:tc>
        <w:tc>
          <w:tcPr/>
          <w:p w:rsidR="00000000" w:rsidDel="00000000" w:rsidP="00000000" w:rsidRDefault="00000000" w:rsidRPr="00000000" w14:paraId="00000025">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w:t>
            </w:r>
          </w:p>
        </w:tc>
      </w:tr>
      <w:tr>
        <w:trPr>
          <w:cantSplit w:val="0"/>
          <w:trHeight w:val="230" w:hRule="atLeast"/>
          <w:tblHeader w:val="0"/>
        </w:trPr>
        <w:tc>
          <w:tcPr>
            <w:vAlign w:val="center"/>
          </w:tcPr>
          <w:p w:rsidR="00000000" w:rsidDel="00000000" w:rsidP="00000000" w:rsidRDefault="00000000" w:rsidRPr="00000000" w14:paraId="00000026">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Accuracy</w:t>
            </w:r>
          </w:p>
        </w:tc>
        <w:tc>
          <w:tcPr/>
          <w:p w:rsidR="00000000" w:rsidDel="00000000" w:rsidP="00000000" w:rsidRDefault="00000000" w:rsidRPr="00000000" w14:paraId="00000027">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0.9552</w:t>
            </w:r>
          </w:p>
        </w:tc>
        <w:tc>
          <w:tcPr/>
          <w:p w:rsidR="00000000" w:rsidDel="00000000" w:rsidP="00000000" w:rsidRDefault="00000000" w:rsidRPr="00000000" w14:paraId="00000028">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0.8936</w:t>
            </w:r>
          </w:p>
        </w:tc>
      </w:tr>
      <w:tr>
        <w:trPr>
          <w:cantSplit w:val="0"/>
          <w:trHeight w:val="230" w:hRule="atLeast"/>
          <w:tblHeader w:val="0"/>
        </w:trPr>
        <w:tc>
          <w:tcPr>
            <w:vAlign w:val="center"/>
          </w:tcPr>
          <w:p w:rsidR="00000000" w:rsidDel="00000000" w:rsidP="00000000" w:rsidRDefault="00000000" w:rsidRPr="00000000" w14:paraId="00000029">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Sensitivity</w:t>
            </w:r>
          </w:p>
        </w:tc>
        <w:tc>
          <w:tcPr/>
          <w:p w:rsidR="00000000" w:rsidDel="00000000" w:rsidP="00000000" w:rsidRDefault="00000000" w:rsidRPr="00000000" w14:paraId="0000002A">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0.9552</w:t>
            </w:r>
          </w:p>
        </w:tc>
        <w:tc>
          <w:tcPr/>
          <w:p w:rsidR="00000000" w:rsidDel="00000000" w:rsidP="00000000" w:rsidRDefault="00000000" w:rsidRPr="00000000" w14:paraId="0000002B">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0.8936</w:t>
            </w:r>
          </w:p>
        </w:tc>
      </w:tr>
      <w:tr>
        <w:trPr>
          <w:cantSplit w:val="0"/>
          <w:trHeight w:val="230" w:hRule="atLeast"/>
          <w:tblHeader w:val="0"/>
        </w:trPr>
        <w:tc>
          <w:tcPr>
            <w:vAlign w:val="center"/>
          </w:tcPr>
          <w:p w:rsidR="00000000" w:rsidDel="00000000" w:rsidP="00000000" w:rsidRDefault="00000000" w:rsidRPr="00000000" w14:paraId="0000002C">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Specificity</w:t>
            </w:r>
          </w:p>
        </w:tc>
        <w:tc>
          <w:tcPr/>
          <w:p w:rsidR="00000000" w:rsidDel="00000000" w:rsidP="00000000" w:rsidRDefault="00000000" w:rsidRPr="00000000" w14:paraId="0000002D">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0.8936</w:t>
            </w:r>
          </w:p>
        </w:tc>
        <w:tc>
          <w:tcPr/>
          <w:p w:rsidR="00000000" w:rsidDel="00000000" w:rsidP="00000000" w:rsidRDefault="00000000" w:rsidRPr="00000000" w14:paraId="0000002E">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0.9552</w:t>
            </w:r>
          </w:p>
        </w:tc>
      </w:tr>
      <w:tr>
        <w:trPr>
          <w:cantSplit w:val="0"/>
          <w:trHeight w:val="230" w:hRule="atLeast"/>
          <w:tblHeader w:val="0"/>
        </w:trPr>
        <w:tc>
          <w:tcPr>
            <w:vAlign w:val="center"/>
          </w:tcPr>
          <w:p w:rsidR="00000000" w:rsidDel="00000000" w:rsidP="00000000" w:rsidRDefault="00000000" w:rsidRPr="00000000" w14:paraId="0000002F">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f1 score</w:t>
            </w:r>
          </w:p>
        </w:tc>
        <w:tc>
          <w:tcPr/>
          <w:p w:rsidR="00000000" w:rsidDel="00000000" w:rsidP="00000000" w:rsidRDefault="00000000" w:rsidRPr="00000000" w14:paraId="00000030">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0.9771</w:t>
            </w:r>
          </w:p>
        </w:tc>
        <w:tc>
          <w:tcPr/>
          <w:p w:rsidR="00000000" w:rsidDel="00000000" w:rsidP="00000000" w:rsidRDefault="00000000" w:rsidRPr="00000000" w14:paraId="00000031">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0.9438</w:t>
            </w:r>
          </w:p>
        </w:tc>
      </w:tr>
      <w:tr>
        <w:trPr>
          <w:cantSplit w:val="0"/>
          <w:trHeight w:val="230" w:hRule="atLeast"/>
          <w:tblHeader w:val="0"/>
        </w:trPr>
        <w:tc>
          <w:tcPr/>
          <w:p w:rsidR="00000000" w:rsidDel="00000000" w:rsidP="00000000" w:rsidRDefault="00000000" w:rsidRPr="00000000" w14:paraId="00000032">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log loss</w:t>
            </w:r>
          </w:p>
        </w:tc>
        <w:tc>
          <w:tcPr/>
          <w:p w:rsidR="00000000" w:rsidDel="00000000" w:rsidP="00000000" w:rsidRDefault="00000000" w:rsidRPr="00000000" w14:paraId="00000033">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0.5816</w:t>
            </w:r>
          </w:p>
        </w:tc>
        <w:tc>
          <w:tcPr/>
          <w:p w:rsidR="00000000" w:rsidDel="00000000" w:rsidP="00000000" w:rsidRDefault="00000000" w:rsidRPr="00000000" w14:paraId="00000034">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0.5816</w:t>
            </w:r>
          </w:p>
        </w:tc>
      </w:tr>
    </w:tbl>
    <w:p w:rsidR="00000000" w:rsidDel="00000000" w:rsidP="00000000" w:rsidRDefault="00000000" w:rsidRPr="00000000" w14:paraId="00000035">
      <w:pPr>
        <w:rPr>
          <w:rFonts w:ascii="Cambria Math" w:cs="Cambria Math" w:eastAsia="Cambria Math" w:hAnsi="Cambria Math"/>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Naive-Bayes Classifier:</w:t>
      </w:r>
    </w:p>
    <w:p w:rsidR="00000000" w:rsidDel="00000000" w:rsidP="00000000" w:rsidRDefault="00000000" w:rsidRPr="00000000" w14:paraId="00000037">
      <w:pPr>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38">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5053013" cy="430212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3013" cy="430212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A">
      <w:pPr>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Relevant Evaluation Metrics for Logistic Regression</w:t>
      </w:r>
    </w:p>
    <w:p w:rsidR="00000000" w:rsidDel="00000000" w:rsidP="00000000" w:rsidRDefault="00000000" w:rsidRPr="00000000" w14:paraId="0000003B">
      <w:pP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r>
    </w:p>
    <w:tbl>
      <w:tblPr>
        <w:tblStyle w:val="Table3"/>
        <w:tblW w:w="5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420"/>
        <w:gridCol w:w="1080"/>
        <w:gridCol w:w="1350"/>
        <w:tblGridChange w:id="0">
          <w:tblGrid>
            <w:gridCol w:w="3420"/>
            <w:gridCol w:w="1080"/>
            <w:gridCol w:w="1350"/>
          </w:tblGrid>
        </w:tblGridChange>
      </w:tblGrid>
      <w:tr>
        <w:trPr>
          <w:cantSplit w:val="0"/>
          <w:tblHeader w:val="0"/>
        </w:trPr>
        <w:tc>
          <w:tcPr>
            <w:vAlign w:val="center"/>
          </w:tcPr>
          <w:p w:rsidR="00000000" w:rsidDel="00000000" w:rsidP="00000000" w:rsidRDefault="00000000" w:rsidRPr="00000000" w14:paraId="0000003C">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Training Dataset Metrics:</w:t>
            </w:r>
          </w:p>
        </w:tc>
        <w:tc>
          <w:tcPr>
            <w:vAlign w:val="center"/>
          </w:tcPr>
          <w:p w:rsidR="00000000" w:rsidDel="00000000" w:rsidP="00000000" w:rsidRDefault="00000000" w:rsidRPr="00000000" w14:paraId="0000003D">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w:t>
            </w:r>
          </w:p>
        </w:tc>
        <w:tc>
          <w:tcPr>
            <w:vAlign w:val="center"/>
          </w:tcPr>
          <w:p w:rsidR="00000000" w:rsidDel="00000000" w:rsidP="00000000" w:rsidRDefault="00000000" w:rsidRPr="00000000" w14:paraId="0000003E">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w:t>
            </w:r>
          </w:p>
        </w:tc>
      </w:tr>
      <w:tr>
        <w:trPr>
          <w:cantSplit w:val="0"/>
          <w:tblHeader w:val="0"/>
        </w:trPr>
        <w:tc>
          <w:tcPr>
            <w:vAlign w:val="center"/>
          </w:tcPr>
          <w:p w:rsidR="00000000" w:rsidDel="00000000" w:rsidP="00000000" w:rsidRDefault="00000000" w:rsidRPr="00000000" w14:paraId="0000003F">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Accuracy</w:t>
            </w:r>
          </w:p>
        </w:tc>
        <w:tc>
          <w:tcPr>
            <w:vAlign w:val="center"/>
          </w:tcPr>
          <w:p w:rsidR="00000000" w:rsidDel="00000000" w:rsidP="00000000" w:rsidRDefault="00000000" w:rsidRPr="00000000" w14:paraId="00000040">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0.9897</w:t>
            </w:r>
          </w:p>
        </w:tc>
        <w:tc>
          <w:tcPr>
            <w:vAlign w:val="center"/>
          </w:tcPr>
          <w:p w:rsidR="00000000" w:rsidDel="00000000" w:rsidP="00000000" w:rsidRDefault="00000000" w:rsidRPr="00000000" w14:paraId="00000041">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0.9818</w:t>
            </w:r>
          </w:p>
        </w:tc>
      </w:tr>
      <w:tr>
        <w:trPr>
          <w:cantSplit w:val="0"/>
          <w:tblHeader w:val="0"/>
        </w:trPr>
        <w:tc>
          <w:tcPr>
            <w:vAlign w:val="center"/>
          </w:tcPr>
          <w:p w:rsidR="00000000" w:rsidDel="00000000" w:rsidP="00000000" w:rsidRDefault="00000000" w:rsidRPr="00000000" w14:paraId="00000042">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Sensitivity</w:t>
            </w:r>
          </w:p>
        </w:tc>
        <w:tc>
          <w:tcPr>
            <w:vAlign w:val="center"/>
          </w:tcPr>
          <w:p w:rsidR="00000000" w:rsidDel="00000000" w:rsidP="00000000" w:rsidRDefault="00000000" w:rsidRPr="00000000" w14:paraId="00000043">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0.9897</w:t>
            </w:r>
          </w:p>
        </w:tc>
        <w:tc>
          <w:tcPr>
            <w:vAlign w:val="center"/>
          </w:tcPr>
          <w:p w:rsidR="00000000" w:rsidDel="00000000" w:rsidP="00000000" w:rsidRDefault="00000000" w:rsidRPr="00000000" w14:paraId="00000044">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0.9818</w:t>
            </w:r>
          </w:p>
        </w:tc>
      </w:tr>
      <w:tr>
        <w:trPr>
          <w:cantSplit w:val="0"/>
          <w:tblHeader w:val="0"/>
        </w:trPr>
        <w:tc>
          <w:tcPr>
            <w:vAlign w:val="center"/>
          </w:tcPr>
          <w:p w:rsidR="00000000" w:rsidDel="00000000" w:rsidP="00000000" w:rsidRDefault="00000000" w:rsidRPr="00000000" w14:paraId="00000045">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Specificity</w:t>
            </w:r>
          </w:p>
        </w:tc>
        <w:tc>
          <w:tcPr>
            <w:vAlign w:val="center"/>
          </w:tcPr>
          <w:p w:rsidR="00000000" w:rsidDel="00000000" w:rsidP="00000000" w:rsidRDefault="00000000" w:rsidRPr="00000000" w14:paraId="00000046">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0.9818</w:t>
            </w:r>
          </w:p>
        </w:tc>
        <w:tc>
          <w:tcPr>
            <w:vAlign w:val="center"/>
          </w:tcPr>
          <w:p w:rsidR="00000000" w:rsidDel="00000000" w:rsidP="00000000" w:rsidRDefault="00000000" w:rsidRPr="00000000" w14:paraId="00000047">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0.9896</w:t>
            </w:r>
          </w:p>
        </w:tc>
      </w:tr>
      <w:tr>
        <w:trPr>
          <w:cantSplit w:val="0"/>
          <w:tblHeader w:val="0"/>
        </w:trPr>
        <w:tc>
          <w:tcPr>
            <w:vAlign w:val="center"/>
          </w:tcPr>
          <w:p w:rsidR="00000000" w:rsidDel="00000000" w:rsidP="00000000" w:rsidRDefault="00000000" w:rsidRPr="00000000" w14:paraId="00000048">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f1 score</w:t>
            </w:r>
          </w:p>
        </w:tc>
        <w:tc>
          <w:tcPr>
            <w:vAlign w:val="center"/>
          </w:tcPr>
          <w:p w:rsidR="00000000" w:rsidDel="00000000" w:rsidP="00000000" w:rsidRDefault="00000000" w:rsidRPr="00000000" w14:paraId="00000049">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0.9948</w:t>
            </w:r>
          </w:p>
        </w:tc>
        <w:tc>
          <w:tcPr>
            <w:vAlign w:val="center"/>
          </w:tcPr>
          <w:p w:rsidR="00000000" w:rsidDel="00000000" w:rsidP="00000000" w:rsidRDefault="00000000" w:rsidRPr="00000000" w14:paraId="0000004A">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0.9908</w:t>
            </w:r>
          </w:p>
        </w:tc>
      </w:tr>
      <w:tr>
        <w:trPr>
          <w:cantSplit w:val="0"/>
          <w:tblHeader w:val="0"/>
        </w:trPr>
        <w:tc>
          <w:tcPr>
            <w:vAlign w:val="center"/>
          </w:tcPr>
          <w:p w:rsidR="00000000" w:rsidDel="00000000" w:rsidP="00000000" w:rsidRDefault="00000000" w:rsidRPr="00000000" w14:paraId="0000004B">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Log Loss</w:t>
            </w:r>
          </w:p>
        </w:tc>
        <w:tc>
          <w:tcPr>
            <w:vAlign w:val="center"/>
          </w:tcPr>
          <w:p w:rsidR="00000000" w:rsidDel="00000000" w:rsidP="00000000" w:rsidRDefault="00000000" w:rsidRPr="00000000" w14:paraId="0000004C">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0.1784</w:t>
            </w:r>
          </w:p>
        </w:tc>
        <w:tc>
          <w:tcPr>
            <w:vAlign w:val="center"/>
          </w:tcPr>
          <w:p w:rsidR="00000000" w:rsidDel="00000000" w:rsidP="00000000" w:rsidRDefault="00000000" w:rsidRPr="00000000" w14:paraId="0000004D">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0.1784</w:t>
            </w:r>
          </w:p>
        </w:tc>
      </w:tr>
    </w:tbl>
    <w:p w:rsidR="00000000" w:rsidDel="00000000" w:rsidP="00000000" w:rsidRDefault="00000000" w:rsidRPr="00000000" w14:paraId="0000004E">
      <w:pPr>
        <w:rPr>
          <w:rFonts w:ascii="Cambria Math" w:cs="Cambria Math" w:eastAsia="Cambria Math" w:hAnsi="Cambria Math"/>
          <w:sz w:val="24"/>
          <w:szCs w:val="24"/>
        </w:rPr>
      </w:pPr>
      <w:r w:rsidDel="00000000" w:rsidR="00000000" w:rsidRPr="00000000">
        <w:rPr>
          <w:rtl w:val="0"/>
        </w:rPr>
      </w:r>
    </w:p>
    <w:tbl>
      <w:tblPr>
        <w:tblStyle w:val="Table4"/>
        <w:tblW w:w="5940.0" w:type="dxa"/>
        <w:jc w:val="left"/>
        <w:tblInd w:w="17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510"/>
        <w:gridCol w:w="1012"/>
        <w:gridCol w:w="1418"/>
        <w:tblGridChange w:id="0">
          <w:tblGrid>
            <w:gridCol w:w="3510"/>
            <w:gridCol w:w="1012"/>
            <w:gridCol w:w="1418"/>
          </w:tblGrid>
        </w:tblGridChange>
      </w:tblGrid>
      <w:tr>
        <w:trPr>
          <w:cantSplit w:val="0"/>
          <w:trHeight w:val="230" w:hRule="atLeast"/>
          <w:tblHeader w:val="0"/>
        </w:trPr>
        <w:tc>
          <w:tcPr>
            <w:vAlign w:val="center"/>
          </w:tcPr>
          <w:p w:rsidR="00000000" w:rsidDel="00000000" w:rsidP="00000000" w:rsidRDefault="00000000" w:rsidRPr="00000000" w14:paraId="0000004F">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Test Dataset Metrics:</w:t>
            </w:r>
          </w:p>
        </w:tc>
        <w:tc>
          <w:tcPr/>
          <w:p w:rsidR="00000000" w:rsidDel="00000000" w:rsidP="00000000" w:rsidRDefault="00000000" w:rsidRPr="00000000" w14:paraId="00000050">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B</w:t>
            </w:r>
          </w:p>
        </w:tc>
        <w:tc>
          <w:tcPr/>
          <w:p w:rsidR="00000000" w:rsidDel="00000000" w:rsidP="00000000" w:rsidRDefault="00000000" w:rsidRPr="00000000" w14:paraId="00000051">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w:t>
            </w:r>
          </w:p>
        </w:tc>
      </w:tr>
      <w:tr>
        <w:trPr>
          <w:cantSplit w:val="0"/>
          <w:trHeight w:val="230" w:hRule="atLeast"/>
          <w:tblHeader w:val="0"/>
        </w:trPr>
        <w:tc>
          <w:tcPr>
            <w:vAlign w:val="center"/>
          </w:tcPr>
          <w:p w:rsidR="00000000" w:rsidDel="00000000" w:rsidP="00000000" w:rsidRDefault="00000000" w:rsidRPr="00000000" w14:paraId="00000052">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Accuracy</w:t>
            </w:r>
          </w:p>
        </w:tc>
        <w:tc>
          <w:tcPr/>
          <w:p w:rsidR="00000000" w:rsidDel="00000000" w:rsidP="00000000" w:rsidRDefault="00000000" w:rsidRPr="00000000" w14:paraId="00000053">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0.9701</w:t>
            </w:r>
          </w:p>
        </w:tc>
        <w:tc>
          <w:tcPr/>
          <w:p w:rsidR="00000000" w:rsidDel="00000000" w:rsidP="00000000" w:rsidRDefault="00000000" w:rsidRPr="00000000" w14:paraId="00000054">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0.8936</w:t>
            </w:r>
          </w:p>
        </w:tc>
      </w:tr>
      <w:tr>
        <w:trPr>
          <w:cantSplit w:val="0"/>
          <w:trHeight w:val="230" w:hRule="atLeast"/>
          <w:tblHeader w:val="0"/>
        </w:trPr>
        <w:tc>
          <w:tcPr>
            <w:vAlign w:val="center"/>
          </w:tcPr>
          <w:p w:rsidR="00000000" w:rsidDel="00000000" w:rsidP="00000000" w:rsidRDefault="00000000" w:rsidRPr="00000000" w14:paraId="00000055">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Sensitivity</w:t>
            </w:r>
          </w:p>
        </w:tc>
        <w:tc>
          <w:tcPr/>
          <w:p w:rsidR="00000000" w:rsidDel="00000000" w:rsidP="00000000" w:rsidRDefault="00000000" w:rsidRPr="00000000" w14:paraId="00000056">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0.9701</w:t>
            </w:r>
          </w:p>
        </w:tc>
        <w:tc>
          <w:tcPr/>
          <w:p w:rsidR="00000000" w:rsidDel="00000000" w:rsidP="00000000" w:rsidRDefault="00000000" w:rsidRPr="00000000" w14:paraId="00000057">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0.8936</w:t>
            </w:r>
          </w:p>
        </w:tc>
      </w:tr>
      <w:tr>
        <w:trPr>
          <w:cantSplit w:val="0"/>
          <w:trHeight w:val="230" w:hRule="atLeast"/>
          <w:tblHeader w:val="0"/>
        </w:trPr>
        <w:tc>
          <w:tcPr>
            <w:vAlign w:val="center"/>
          </w:tcPr>
          <w:p w:rsidR="00000000" w:rsidDel="00000000" w:rsidP="00000000" w:rsidRDefault="00000000" w:rsidRPr="00000000" w14:paraId="00000058">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Specificity</w:t>
            </w:r>
          </w:p>
        </w:tc>
        <w:tc>
          <w:tcPr/>
          <w:p w:rsidR="00000000" w:rsidDel="00000000" w:rsidP="00000000" w:rsidRDefault="00000000" w:rsidRPr="00000000" w14:paraId="00000059">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0.8936</w:t>
            </w:r>
          </w:p>
        </w:tc>
        <w:tc>
          <w:tcPr/>
          <w:p w:rsidR="00000000" w:rsidDel="00000000" w:rsidP="00000000" w:rsidRDefault="00000000" w:rsidRPr="00000000" w14:paraId="0000005A">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0.9701</w:t>
            </w:r>
          </w:p>
        </w:tc>
      </w:tr>
      <w:tr>
        <w:trPr>
          <w:cantSplit w:val="0"/>
          <w:trHeight w:val="230" w:hRule="atLeast"/>
          <w:tblHeader w:val="0"/>
        </w:trPr>
        <w:tc>
          <w:tcPr>
            <w:vAlign w:val="center"/>
          </w:tcPr>
          <w:p w:rsidR="00000000" w:rsidDel="00000000" w:rsidP="00000000" w:rsidRDefault="00000000" w:rsidRPr="00000000" w14:paraId="0000005B">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f1 score</w:t>
            </w:r>
          </w:p>
        </w:tc>
        <w:tc>
          <w:tcPr/>
          <w:p w:rsidR="00000000" w:rsidDel="00000000" w:rsidP="00000000" w:rsidRDefault="00000000" w:rsidRPr="00000000" w14:paraId="0000005C">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0.9848</w:t>
            </w:r>
          </w:p>
        </w:tc>
        <w:tc>
          <w:tcPr/>
          <w:p w:rsidR="00000000" w:rsidDel="00000000" w:rsidP="00000000" w:rsidRDefault="00000000" w:rsidRPr="00000000" w14:paraId="0000005D">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0.9438</w:t>
            </w:r>
          </w:p>
        </w:tc>
      </w:tr>
      <w:tr>
        <w:trPr>
          <w:cantSplit w:val="0"/>
          <w:trHeight w:val="230" w:hRule="atLeast"/>
          <w:tblHeader w:val="0"/>
        </w:trPr>
        <w:tc>
          <w:tcPr/>
          <w:p w:rsidR="00000000" w:rsidDel="00000000" w:rsidP="00000000" w:rsidRDefault="00000000" w:rsidRPr="00000000" w14:paraId="0000005E">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log loss</w:t>
            </w:r>
          </w:p>
        </w:tc>
        <w:tc>
          <w:tcPr/>
          <w:p w:rsidR="00000000" w:rsidDel="00000000" w:rsidP="00000000" w:rsidRDefault="00000000" w:rsidRPr="00000000" w14:paraId="0000005F">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0.6537</w:t>
            </w:r>
          </w:p>
        </w:tc>
        <w:tc>
          <w:tcPr/>
          <w:p w:rsidR="00000000" w:rsidDel="00000000" w:rsidP="00000000" w:rsidRDefault="00000000" w:rsidRPr="00000000" w14:paraId="00000060">
            <w:pPr>
              <w:spacing w:line="240" w:lineRule="auto"/>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0.6537</w:t>
            </w:r>
          </w:p>
        </w:tc>
      </w:tr>
    </w:tbl>
    <w:p w:rsidR="00000000" w:rsidDel="00000000" w:rsidP="00000000" w:rsidRDefault="00000000" w:rsidRPr="00000000" w14:paraId="00000061">
      <w:pPr>
        <w:rPr>
          <w:rFonts w:ascii="Cambria Math" w:cs="Cambria Math" w:eastAsia="Cambria Math" w:hAnsi="Cambria Math"/>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jc w:val="left"/>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Logistic Regression:</w:t>
      </w:r>
    </w:p>
    <w:p w:rsidR="00000000" w:rsidDel="00000000" w:rsidP="00000000" w:rsidRDefault="00000000" w:rsidRPr="00000000" w14:paraId="00000063">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br w:type="textWrapping"/>
      </w:r>
      <w:r w:rsidDel="00000000" w:rsidR="00000000" w:rsidRPr="00000000">
        <w:rPr>
          <w:rFonts w:ascii="Cambria Math" w:cs="Cambria Math" w:eastAsia="Cambria Math" w:hAnsi="Cambria Math"/>
          <w:sz w:val="24"/>
          <w:szCs w:val="24"/>
        </w:rPr>
        <w:drawing>
          <wp:inline distB="114300" distT="114300" distL="114300" distR="114300">
            <wp:extent cx="5119851" cy="445047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9851" cy="445047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65">
      <w:pPr>
        <w:rPr>
          <w:rFonts w:ascii="Cambria Math" w:cs="Cambria Math" w:eastAsia="Cambria Math" w:hAnsi="Cambria Math"/>
          <w:sz w:val="24"/>
          <w:szCs w:val="24"/>
        </w:rPr>
      </w:pPr>
      <w:r w:rsidDel="00000000" w:rsidR="00000000" w:rsidRPr="00000000">
        <w:rPr>
          <w:rFonts w:ascii="Cambria Math" w:cs="Cambria Math" w:eastAsia="Cambria Math" w:hAnsi="Cambria Math"/>
          <w:b w:val="1"/>
          <w:sz w:val="24"/>
          <w:szCs w:val="24"/>
          <w:rtl w:val="0"/>
        </w:rPr>
        <w:t xml:space="preserve">Model Comparison:</w:t>
        <w:br w:type="textWrapping"/>
        <w:br w:type="textWrapping"/>
      </w:r>
      <w:r w:rsidDel="00000000" w:rsidR="00000000" w:rsidRPr="00000000">
        <w:rPr>
          <w:rFonts w:ascii="Cambria Math" w:cs="Cambria Math" w:eastAsia="Cambria Math" w:hAnsi="Cambria Math"/>
          <w:sz w:val="24"/>
          <w:szCs w:val="24"/>
          <w:rtl w:val="0"/>
        </w:rPr>
        <w:t xml:space="preserve">While the logistical regression model performed slightly better than the naive Bayes classification model, by only between 1% to 2% overall in performance improvement. It is also worth noting that while the logistic regression model performed well in identifying the malignant cells in the training data, the test data almost performed 10% worse in the test data - which given the heavier cost of missing a malignant tumor, would be worth considering in determining which model to use for predicting on this data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FA5CD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
    <w:name w:val="Plain Table 3"/>
    <w:basedOn w:val="TableNormal"/>
    <w:uiPriority w:val="43"/>
    <w:rsid w:val="0055376D"/>
    <w:pPr>
      <w:spacing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osqH53Sqac1RzEcgEyE1yilyYA==">AMUW2mUZEAcruNF73Nr0DYAt7vQ7/NdroZ5w731zd8bvpE0EK5E4ASEAJ4VdLslMCZLiYFQPza2tGqOfR4OG0ie2dTqwZxHtv/zj5yTiPvhggHYxm+mlEGQ=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2023-10-31T20:16:00Z</dcterms:created>
</cp:coreProperties>
</file>