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makes three contributions: an integrated Mecanum-wheeled quadrupedal mobile manipulator with heterogeneous teleoperation; a model-based chassis torque-feedforward controller with attitude-based support adjustment; and calibrated pose mapping from a Delta master to a six-axis arm. Teleoperated grasping and consecutive step-climbing demonstrations assess the complete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den>
        </ns8:f>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p</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θ</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D,ff</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with </w:t>
      </w:r>
      <ns8:oMath>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 equivalent moving-platform-and-handle mass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is fixed to the master handle;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