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机械臂与遥操作控制器的工作空间，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tbl>
      <w:tblPr>
        <w:tblStyle w:val="10"/>
        <w:tblW w:w="48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30" w:type="dxa"/>
          <w:bottom w:w="0" w:type="dxa"/>
          <w:right w:w="30" w:type="dxa"/>
        </w:tblCellMar>
      </w:tblPr>
      <w:tblGrid>
        <w:gridCol w:w="2400"/>
        <w:gridCol w:w="2400"/>
      </w:tblGrid>
      <w:tr w14:paraId="43B3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2400" w:type="dxa"/>
            <w:vAlign w:val="center"/>
          </w:tcPr>
          <w:p w14:paraId="6F100001">
            <w:pPr>
              <w:keepNext/>
              <w:keepLines/>
              <w:numPr>
                <w:ilvl w:val="0"/>
                <w:numId w:val="0"/>
              </w:numPr>
              <w:snapToGrid w:val="0"/>
              <w:spacing w:before="60" w:after="60" w:line="240" w:lineRule="auto"/>
              <w:ind w:left="0" w:right="0" w:firstLine="0"/>
              <w:jc w:val="center"/>
            </w:pPr>
            <w:r>
              <w:drawing>
                <wp:inline distT="0" distB="0" distL="0" distR="0">
                  <wp:extent cx="1475740" cy="1507490"/>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1476000" cy="1508113"/>
                          </a:xfrm>
                          <a:prstGeom prst="rect">
                            <a:avLst/>
                          </a:prstGeom>
                        </pic:spPr>
                      </pic:pic>
                    </a:graphicData>
                  </a:graphic>
                </wp:inline>
              </w:drawing>
            </w:r>
          </w:p>
        </w:tc>
        <w:tc>
          <w:tcPr>
            <w:tcW w:w="2400" w:type="dxa"/>
            <w:vAlign w:val="center"/>
          </w:tcPr>
          <w:p w14:paraId="6F100004">
            <w:pPr>
              <w:keepNext/>
              <w:keepLines/>
              <w:numPr>
                <w:ilvl w:val="0"/>
                <w:numId w:val="0"/>
              </w:numPr>
              <w:snapToGrid w:val="0"/>
              <w:spacing w:before="60" w:after="60" w:line="240" w:lineRule="auto"/>
              <w:ind w:left="0" w:right="0" w:firstLine="0"/>
              <w:jc w:val="center"/>
            </w:pPr>
            <w:r>
              <w:drawing>
                <wp:inline distT="0" distB="0" distL="0" distR="0">
                  <wp:extent cx="1475740" cy="1870710"/>
                  <wp:effectExtent l="0" t="0" r="0" b="0"/>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1476000" cy="1870837"/>
                          </a:xfrm>
                          <a:prstGeom prst="rect">
                            <a:avLst/>
                          </a:prstGeom>
                        </pic:spPr>
                      </pic:pic>
                    </a:graphicData>
                  </a:graphic>
                </wp:inline>
              </w:drawing>
            </w:r>
          </w:p>
        </w:tc>
      </w:tr>
      <w:tr w14:paraId="5EA9D3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2400" w:type="dxa"/>
            <w:vAlign w:val="center"/>
          </w:tcPr>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tc>
        <w:tc>
          <w:tcPr>
            <w:tcW w:w="2400" w:type="dxa"/>
            <w:vAlign w:val="center"/>
          </w:tcPr>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tc>
      </w:tr>
    </w:tbl>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7A110001">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w:t>
      </w: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w:t>
      </w:r>
      <w:r>
        <w:rPr>
          <w:rFonts w:hint="eastAsia"/>
          <w:sz w:val="20"/>
          <w:szCs w:val="20"/>
          <w:lang w:eastAsia="zh-CN"/>
        </w:rPr>
        <w:t>运</w:t>
      </w:r>
      <w:bookmarkStart w:id="17" w:name="_GoBack"/>
      <w:bookmarkEnd w:id="17"/>
      <w:r>
        <w:rPr>
          <w:rFonts w:ascii="Times New Roman" w:hAnsi="Times New Roman" w:eastAsia="宋体"/>
          <w:sz w:val="20"/>
          <w:szCs w:val="20"/>
        </w:rPr>
        <w:t>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ascii="Times New Roman" w:hAnsi="Times New Roman" w:eastAsia="宋体"/>
          <w:sz w:val="20"/>
          <w:szCs w:val="20"/>
        </w:rPr>
        <w:t>本文采用 Pieper [11] 针对末三轴相交的六轴机械臂提出的解析逆解方法。针对 Fig. 8 所示的肘式臂—球腕构型，按本文的 DH 坐标系与关节零位约定，直接给出所选分支的最终关节角公式。</w:t>
      </w:r>
    </w:p>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给定 {0} 下的末端目标位置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 和姿态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，腕心定义为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y</m:t>
            </m:r>
          </m:sub>
        </m:sSub>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ascii="Times New Roman" w:hAnsi="Times New Roman" w:eastAsia="宋体"/>
          <w:sz w:val="20"/>
          <w:szCs w:val="20"/>
        </w:rPr>
        <w:t xml:space="preserve"> 为腕心至末端沿工具正 </w:t>
      </w:r>
      <m:oMath>
        <m:r>
          <m:rPr/>
          <w:rPr>
            <w:rFonts w:ascii="Cambria Math" w:hAnsi="Cambria Math" w:eastAsia="Cambria Math" w:cs="Cambria Math"/>
            <w:sz w:val="20"/>
            <w:szCs w:val="20"/>
          </w:rPr>
          <m:t>y</m:t>
        </m:r>
      </m:oMath>
      <w:r>
        <w:rPr>
          <w:rFonts w:ascii="Times New Roman" w:hAnsi="Times New Roman" w:eastAsia="宋体"/>
          <w:sz w:val="20"/>
          <w:szCs w:val="20"/>
        </w:rPr>
        <w:t xml:space="preserve"> 轴的偏置距离。关节角记为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ascii="Times New Roman" w:hAnsi="Times New Roman" w:eastAsia="宋体"/>
          <w:sz w:val="20"/>
          <w:szCs w:val="20"/>
        </w:rPr>
        <w:t xml:space="preserve">设腕心坐标为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rFonts w:ascii="Times New Roman" w:hAnsi="Times New Roman" w:eastAsia="宋体"/>
          <w:sz w:val="20"/>
          <w:szCs w:val="20"/>
        </w:rPr>
        <w:t xml:space="preserve"> 为肩部径向与高度偏置，</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rFonts w:ascii="Times New Roman" w:hAnsi="Times New Roman" w:eastAsia="宋体"/>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为等效臂长。定义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ascii="Times New Roman" w:hAnsi="Times New Roman" w:eastAsia="宋体"/>
          <w:sz w:val="20"/>
          <w:szCs w:val="20"/>
        </w:rPr>
        <w:t>，</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ascii="Times New Roman" w:hAnsi="Times New Roman" w:eastAsia="宋体"/>
          <w:sz w:val="20"/>
          <w:szCs w:val="20"/>
        </w:rPr>
        <w:t>，</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。正对高臂分支的前三轴关节角为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(20)</w:t>
            </w:r>
          </w:p>
        </w:tc>
      </w:tr>
    </w:tbl>
    <w:p w14:paraId="3EBA8D22">
      <w:pPr>
        <w:pStyle w:val="7"/>
        <w:numPr>
          <w:ilvl w:val="0"/>
          <w:numId w:val="0"/>
        </w:numPr>
        <w:snapToGrid w:val="0"/>
        <w:rPr>
          <w:sz w:val="20"/>
        </w:rPr>
      </w:pPr>
      <w:r>
        <w:rPr>
          <w:rFonts w:ascii="Times New Roman" w:hAnsi="Times New Roman" w:eastAsia="宋体"/>
          <w:sz w:val="20"/>
          <w:szCs w:val="20"/>
        </w:rPr>
        <w:t xml:space="preserve">令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rFonts w:ascii="Times New Roman" w:hAnsi="Times New Roman" w:eastAsia="宋体"/>
          <w:sz w:val="20"/>
          <w:szCs w:val="20"/>
        </w:rPr>
        <w:t xml:space="preserve"> 为前三轴关节角对应的坐标系 {3} 到 {0} 的旋转矩阵，定义腕部姿态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up>
            <m:r>
              <m:rPr>
                <m:sty m:val="p"/>
              </m:rPr>
              <w:rPr>
                <w:rFonts w:ascii="Cambria Math" w:hAnsi="Cambria Math" w:eastAsia="Cambria Math" w:cs="Cambria Math"/>
                <w:sz w:val="20"/>
                <w:szCs w:val="20"/>
              </w:rPr>
              <m:t>T</m:t>
            </m:r>
          </m:sup>
        </m:sSubSup>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n</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o</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oMath>
      <w:r>
        <w:rPr>
          <w:rFonts w:ascii="Times New Roman" w:hAnsi="Times New Roman" w:eastAsia="宋体"/>
          <w:sz w:val="20"/>
          <w:szCs w:val="20"/>
        </w:rPr>
        <w:t>。</w:t>
      </w:r>
    </w:p>
    <w:p w14:paraId="2DF1DB83">
      <w:pPr>
        <w:pStyle w:val="7"/>
        <w:numPr>
          <w:ilvl w:val="0"/>
          <w:numId w:val="0"/>
        </w:numPr>
        <w:snapToGrid w:val="0"/>
        <w:rPr>
          <w:sz w:val="20"/>
        </w:rPr>
      </w:pP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rFonts w:ascii="Times New Roman" w:hAnsi="Times New Roman" w:eastAsia="宋体"/>
          <w:sz w:val="20"/>
          <w:szCs w:val="20"/>
        </w:rPr>
        <w:t xml:space="preserve"> 为上述列矢量的相应分量。在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 时，腕部的两个解析分支为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(21)</w:t>
            </w:r>
          </w:p>
        </w:tc>
      </w:tr>
    </w:tbl>
    <w:p w14:paraId="6BDBEFC2">
      <w:pPr>
        <w:pStyle w:val="7"/>
        <w:numPr>
          <w:ilvl w:val="0"/>
          <w:numId w:val="0"/>
        </w:numPr>
        <w:snapToGrid w:val="0"/>
        <w:rPr>
          <w:rFonts w:hint="eastAsia"/>
          <w:sz w:val="20"/>
          <w:szCs w:val="20"/>
          <w:lang w:eastAsia="zh-CN"/>
        </w:rPr>
      </w:pPr>
      <w:r>
        <w:rPr>
          <w:rFonts w:ascii="Times New Roman" w:hAnsi="Times New Roman" w:eastAsia="宋体"/>
          <w:sz w:val="20"/>
          <w:szCs w:val="20"/>
        </w:rPr>
        <w:t xml:space="preserve">腕部实际关节角为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为零位偏置。对候选解进行位姿回代检查，选择与上一时刻关节角最接近的可行分支。</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所示；单支链图采用对称构型展示角度与长度定义，虚线段对应(23)中的等效长度约束。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3059430" cy="2045970"/>
            <wp:effectExtent l="0" t="0" r="0" b="0"/>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3060000" cy="2046375"/>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(22)</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(23)</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(24)</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(25)</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(26)</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(27)</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(28)</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(29)</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(30)</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(31)</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将(31)的目标位置和姿态重新组合，得到从端末端相对机械臂基座的目标齐次变换矩阵：</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(32)</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(33)</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8">
      <w:pPr>
        <w:pStyle w:val="3"/>
        <w:numPr>
          <w:ilvl w:val="1"/>
          <w:numId w:val="0"/>
        </w:numPr>
        <w:snapToGrid w:val="0"/>
      </w:pPr>
      <w:r>
        <w:rPr>
          <w:rFonts w:ascii="Times New Roman" w:hAnsi="Times New Roman" w:eastAsia="宋体"/>
          <w:sz w:val="20"/>
          <w:szCs w:val="20"/>
        </w:rPr>
        <w:t>A.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11(a) 和 (b)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3">
      <w:pPr>
        <w:pStyle w:val="3"/>
        <w:numPr>
          <w:ilvl w:val="1"/>
          <w:numId w:val="0"/>
        </w:numPr>
        <w:snapToGrid w:val="0"/>
      </w:pPr>
      <w:r>
        <w:rPr>
          <w:rFonts w:ascii="Times New Roman" w:hAnsi="Times New Roman" w:eastAsia="宋体"/>
          <w:sz w:val="20"/>
          <w:szCs w:val="20"/>
        </w:rPr>
        <w:t>B.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11(c)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5939790" cy="1979930"/>
            <wp:effectExtent l="0" t="0" r="0" b="0"/>
            <wp:docPr id="37" name="Fig. 11" descr="Gripper 3D workspace, radial-height projection, and Delta workspace; horizontal three-panel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1" descr="Gripper 3D workspace, radial-height projection, and Delta workspace; horizontal three-panel figure"/>
                    <pic:cNvPicPr>
                      <a:picLocks noChangeAspect="1"/>
                    </pic:cNvPicPr>
                  </pic:nvPicPr>
                  <pic:blipFill>
                    <a:blip r:embed="rId17"/>
                    <a:stretch>
                      <a:fillRect/>
                    </a:stretch>
                  </pic:blipFill>
                  <pic:spPr>
                    <a:xfrm>
                      <a:off x="0" y="0"/>
                      <a:ext cx="5940000" cy="1980000"/>
                    </a:xfrm>
                    <a:prstGeom prst="rect">
                      <a:avLst/>
                    </a:prstGeom>
                  </pic:spPr>
                </pic:pic>
              </a:graphicData>
            </a:graphic>
          </wp:inline>
        </w:drawing>
      </w:r>
    </w:p>
    <w:p w14:paraId="7A120018">
      <w:pPr>
        <w:pStyle w:val="18"/>
        <w:numPr>
          <w:ilvl w:val="0"/>
          <w:numId w:val="0"/>
        </w:numPr>
        <w:snapToGrid w:val="0"/>
        <w:sectPr>
          <w:type w:val="continuous"/>
          <w:pgSz w:w="11906" w:h="16838"/>
          <w:pgMar w:top="1080" w:right="907" w:bottom="1440" w:left="907" w:header="720" w:footer="720" w:gutter="0"/>
          <w:cols w:space="360" w:num="1"/>
          <w:docGrid w:linePitch="360" w:charSpace="0"/>
        </w:sectPr>
      </w:pPr>
      <w:r>
        <w:rPr>
          <w:rFonts w:ascii="Times New Roman" w:hAnsi="Times New Roman" w:eastAsia="宋体"/>
          <w:sz w:val="18"/>
          <w:szCs w:val="18"/>
        </w:rPr>
        <w:t xml:space="preserve">Fig. 11. 机械臂与遥操作控制器的工作空间。（a）夹爪中心的三维采样点云。（b）夹爪中心的径向–高度投影。（c）Delta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C.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12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13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14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2"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2" descr="机械臂运动空间的实物展示。（a）向前伸展。（b）向上抬升。（c）向下探取。三幅图分别给出前向、上方及近地面区域的典型可达构型。"/>
                    <pic:cNvPicPr>
                      <a:picLocks noChangeAspect="1"/>
                    </pic:cNvPicPr>
                  </pic:nvPicPr>
                  <pic:blipFill>
                    <a:blip r:embed="rId18"/>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12.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9"/>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13.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4"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4"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0"/>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14.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7B130011">
      <w:pPr>
        <w:pStyle w:val="22"/>
        <w:keepLines/>
        <w:snapToGrid w:val="0"/>
        <w:ind w:left="354" w:hanging="354"/>
      </w:pPr>
      <w:r>
        <w:t>D. L. Pieper, “The kinematics of manipulators under computer control,” Ph.D. dissertation, Stanford Univ., Stanford, CA, USA, 1968.</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7B5A0B"/>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10</Pages>
  <Words>4947</Words>
  <Characters>5658</Characters>
  <Lines>102</Lines>
  <Paragraphs>28</Paragraphs>
  <TotalTime>7</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2026-10-10T10:20:00Z</dcterms:created>
  <dc:creator>赵苏亚</dc:creator>
  <cp:lastModifiedBy>赵苏亚</cp:lastModifiedBy>
  <dcterms:modified xsi:type="dcterms:W3CDTF">2026-10-13T23:34:01Z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