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27" w:name="_GoBack"/>
      <w:bookmarkEnd w:id="27"/>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 xml:space="preserve">其中，</w:t>
      </w:r>
      <m:oMath>
        <m:r>
          <m:rPr>
            <m:sty m:val="i"/>
          </m:rPr>
          <w:rPr>
            <w:rFonts w:ascii="Cambria Math" w:hAnsi="Cambria Math" w:eastAsia="Cambria Math" w:cs="Cambria Math"/>
            <w:sz w:val="20"/>
            <w:szCs w:val="20"/>
          </w:rPr>
          <m:t>k</m:t>
        </m:r>
      </m:oMath>
      <w:r>
        <w:rPr>
          <w:rFonts w:hint="eastAsia"/>
          <w:sz w:val="20"/>
          <w:szCs w:val="20"/>
        </w:rPr>
        <w:t xml:space="preserve"> 为采样序号；</w:t>
      </w:r>
      <m:oMath>
        <m:r>
          <m:rPr>
            <m:sty m:val="i"/>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e>
            <m:r>
              <m:rPr>
                <m:sty m:val="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m:sty m:val="i"/>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，已包含采样周期的影响。</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 xml:space="preserve">在机体系中，</w:t>
      </w:r>
      <m:oMath>
        <m:sSub>
          <m:e>
            <m:r>
              <m:rPr>
                <m:sty m:val="i"/>
              </m:rPr>
              <w:rPr>
                <w:rFonts w:ascii="Cambria Math" w:hAnsi="Cambria Math" w:eastAsia="Cambria Math" w:cs="Cambria Math"/>
                <w:sz w:val="20"/>
                <w:szCs w:val="20"/>
              </w:rPr>
              <m:t>x</m:t>
            </m:r>
          </m:e>
          <m:sub>
            <m:r>
              <m:rPr>
                <m:sty m:val="i"/>
              </m:rPr>
              <w:rPr>
                <w:rFonts w:ascii="Cambria Math" w:hAnsi="Cambria Math" w:eastAsia="Cambria Math" w:cs="Cambria Math"/>
                <w:sz w:val="20"/>
                <w:szCs w:val="20"/>
              </w:rPr>
              <m:t>i</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i"/>
              </m:rPr>
              <w:rPr>
                <w:rFonts w:ascii="Cambria Math" w:hAnsi="Cambria Math" w:eastAsia="Cambria Math" w:cs="Cambria Math"/>
                <w:sz w:val="20"/>
                <w:szCs w:val="20"/>
              </w:rPr>
              <m:t>i</m:t>
            </m:r>
          </m:sub>
        </m:sSub>
      </m:oMath>
      <w:r>
        <w:rPr>
          <w:rFonts w:hint="eastAsia"/>
          <w:sz w:val="20"/>
          <w:szCs w:val="20"/>
        </w:rPr>
        <w:t xml:space="preserve"> 分别为第 </w:t>
      </w:r>
      <m:oMath>
        <m:r>
          <m:rPr>
            <m:sty m:val="i"/>
          </m:rPr>
          <w:rPr>
            <w:rFonts w:ascii="Cambria Math" w:hAnsi="Cambria Math" w:eastAsia="Cambria Math" w:cs="Cambria Math"/>
            <w:sz w:val="20"/>
            <w:szCs w:val="20"/>
          </w:rPr>
          <m:t>i</m:t>
        </m:r>
      </m:oMath>
      <w:r>
        <w:rPr>
          <w:rFonts w:hint="eastAsia"/>
          <w:sz w:val="20"/>
          <w:szCs w:val="20"/>
        </w:rPr>
        <w:t xml:space="preserve"> 个轮心的名义前向、左向坐标。取四腿近似对称分布，</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 xml:space="preserve">、</w:t>
      </w:r>
      <m:oMath>
        <m:sSub>
          <m:e>
            <m:r>
              <m:rPr>
                <m:sty m:val="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分别为前后、左右轮心间距的一半，均为正值，单位为 m。在小姿态角和触点高度暂时固定的条件下，可将修正分配为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 xml:space="preserve">其中，</w:t>
      </w:r>
      <m:oMath>
        <m:sSub>
          <m:e>
            <m:r>
              <m:rPr>
                <m:sty m:val="i"/>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为名义支撑高度，</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m:sty m:val="i"/>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ϕ</m:t>
            </m:r>
          </m:sub>
        </m:sSub>
      </m:oMath>
      <w:r>
        <w:rPr>
          <w:rFonts w:hint="eastAsia"/>
          <w:sz w:val="20"/>
          <w:szCs w:val="20"/>
        </w:rPr>
        <w:t xml:space="preserve">、</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分别为滚转、俯仰控制器输出的高度修正量。腿基系的轮心目标纵坐标为 </w:t>
      </w:r>
      <m:oMath>
        <m:sSup>
          <m:e>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 −</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60000" cy="4308158"/>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1"/>
                    <a:stretch>
                      <a:fillRect/>
                    </a:stretch>
                  </pic:blipFill>
                  <pic:spPr>
                    <a:xfrm>
                      <a:off x="0" y="0"/>
                      <a:ext cx="3060000" cy="4308158"/>
                    </a:xfrm>
                    <a:prstGeom prst="rect">
                      <a:avLst/>
                    </a:prstGeom>
                  </pic:spPr>
                </pic:pic>
              </a:graphicData>
            </a:graphic>
          </wp:inline>
        </w:drawing>
      </w:r>
    </w:p>
    <w:p w14:paraId="6F106002">
      <w:pPr>
        <w:pStyle w:val="18"/>
        <w:numPr>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7.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e>
            <m:r>
              <m:rPr>
                <m:sty m:val="i"/>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chassis_attitude_contr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8</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2026-10-06T18:20:00Z</dcterms:created>
  <dc:creator>赵苏亚</dc:creator>
  <cp:lastModifiedBy>赵苏亚</cp:lastModifiedBy>
  <dcterms:modified xsi:type="dcterms:W3CDTF">2026-10-06T20:08:56Z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