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4="http://schemas.microsoft.com/office/word/2010/wordprocessingDrawing" xmlns:ns5="http://schemas.openxmlformats.org/drawingml/2006/main" xmlns:ns6="http://schemas.openxmlformats.org/drawingml/2006/picture" xmlns:ns7="http://schemas.openxmlformats.org/officeDocument/2006/relationships" xmlns:ns8="http://schemas.openxmlformats.org/officeDocument/2006/math" xmlns:w="http://schemas.openxmlformats.org/wordprocessingml/2006/main" xmlns:wp="http://schemas.openxmlformats.org/drawingml/2006/wordprocessingDrawing" ns1:Ignorable="w14 w15 w16se w16cid w16 w16cex w16sdtdh wne wp14">
  <w:body>
    <w:p ns2:paraId="78A2ADDE" ns2:textId="77777777" w:rsidR="00FB7E9E" w:rsidRDefault="00000000">
      <w:pPr>
        <w:pStyle w:val="papertitle"/>
        <w:snapToGrid w:val="0"/>
        <w:widowControl/>
        <w:keepNext/>
        <w:rPr>
          <w:rFonts w:ascii="Times New Roman" w:hAnsi="Times New Roman" w:eastAsia="SimSun" w:cs="Times New Roman"/>
          <w:sz w:val="48"/>
          <w:szCs w:val="48"/>
          <w:color w:val="000000"/>
          <w:b w:val="0"/>
          <w:bCs w:val="0"/>
          <w:i w:val="0"/>
          <w:iCs w:val="0"/>
        </w:rPr>
      </w:pPr>
      <w:r>
        <w:rPr>
          <w:rFonts w:ascii="Times New Roman" w:hAnsi="Times New Roman" w:eastAsia="SimSun" w:cs="Times New Roman"/>
          <w:sz w:val="48"/>
          <w:szCs w:val="48"/>
          <w:color w:val="000000"/>
          <w:b w:val="0"/>
          <w:i w:val="0"/>
          <w:lang w:val="en-US"/>
        </w:rPr>
        <w:t xml:space="preserve">System Design and Delta-Based Heterogeneous Teleoperation of a Mecanum-Wheeled Quadrupedal Mobile Manipulator</w:t>
      </w:r>
    </w:p>
    <w:tbl>
      <w:tblPr>
        <w:tblW w:w="10454" w:type="dxa"/>
        <w:tblLayout w:type="fixed"/>
        <w:tblBorders>
          <w:top w:val="nil"/>
          <w:bottom w:val="nil"/>
          <w:left w:val="nil"/>
          <w:right w:val="nil"/>
          <w:insideH w:val="nil"/>
          <w:insideV w:val="nil"/>
        </w:tblBorders>
      </w:tblPr>
      <w:tblGrid>
        <w:gridCol w:w="3485"/>
        <w:gridCol w:w="3485"/>
        <w:gridCol w:w="3485"/>
      </w:tblGrid>
      <w:tr>
        <w:trPr>
          <w:cantSplit/>
        </w:trPr>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c>
          <w:tcPr>
            <w:tcW w:w="3485" w:type="dxa"/>
            <w:vAlign w:val="top"/>
            <w:tcMar>
              <w:top w:w="0" w:type="dxa"/>
              <w:bottom w:w="0" w:type="dxa"/>
              <w:left w:w="108" w:type="dxa"/>
              <w:right w:w="108" w:type="dxa"/>
            </w:tcMar>
          </w:tcPr>
          <w:p>
            <w:pPr>
              <w:pStyle w:val="Author"/>
              <w:spacing w:before="100" w:beforeAutospacing="1"/>
              <w:rPr>
                <w:sz w:val="18"/>
                <w:szCs w:val="18"/>
              </w:rPr>
              <w:keepLines/>
              <w:keepNext w:val="0"/>
            </w:pP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name of organization (of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547E73">
              <w:rPr>
                <w:sz w:val="18"/>
                <w:szCs w:val="18"/>
              </w:rPr>
              <w:t xml:space="preserve"> or ORCID</w:t>
            </w:r>
          </w:p>
        </w:tc>
      </w:tr>
    </w:tbl>
    <w:p>
      <w:pPr>
        <w:spacing w:before="0" w:after="0" w:line="20" w:lineRule="exact"/>
        <w:ind w:firstLine="0"/>
        <w:rPr>
          <w:sz w:val="2"/>
        </w:rPr>
        <w:sectPr w:rsidR="009303D9" w:rsidRPr="00F96569" w:rsidSect="00C919A4">
          <w:type w:val="continuous"/>
          <w:pgSz w:w="11906" w:h="16838"/>
          <w:pgMar w:top="540" w:right="893" w:bottom="1440" w:left="893" w:header="720" w:footer="720" w:gutter="0"/>
          <w:cols w:space="720" w:num="1"/>
        </w:sectPr>
      </w:pPr>
    </w:p>
    <w:p ns2:paraId="3BE358D3" ns2:textId="77777777" w:rsidR="00FB7E9E" w:rsidRDefault="00000000">
      <w:pPr>
        <w:pStyle w:val="Abstract"/>
        <w:snapToGrid w:val="0"/>
        <w:widowControl/>
        <w:rPr>
          <w:rFonts w:ascii="Times New Roman" w:hAnsi="Times New Roman" w:eastAsia="SimSun" w:cs="Times New Roman"/>
          <w:sz w:val="18"/>
          <w:szCs w:val="18"/>
          <w:color w:val="000000"/>
          <w:b w:val="1"/>
          <w:bCs w:val="1"/>
          <w:i w:val="0"/>
          <w:iCs w:val="0"/>
        </w:rPr>
      </w:pPr>
      <w:r>
        <w:rPr>
          <w:rFonts w:ascii="Times New Roman" w:hAnsi="Times New Roman" w:eastAsia="SimSun" w:cs="Times New Roman"/>
          <w:sz w:val="18"/>
          <w:szCs w:val="18"/>
          <w:color w:val="000000"/>
          <w:b w:val="1"/>
          <w:lang w:val="en-US"/>
          <w:i/>
        </w:rPr>
        <w:t xml:space="preserve">Abstract—</w:t>
      </w:r>
      <w:r>
        <w:rPr>
          <w:rFonts w:ascii="Times New Roman" w:hAnsi="Times New Roman" w:eastAsia="SimSun" w:cs="Times New Roman"/>
          <w:sz w:val="18"/>
          <w:szCs w:val="18"/>
          <w:color w:val="000000"/>
          <w:b w:val="1"/>
          <w:bCs w:val="1"/>
          <w:i w:val="0"/>
          <w:iCs w:val="0"/>
        </w:rPr>
        <w:t xml:space="preserve">Quadrupedal manipulators combine terrain adaptability and environmental interaction for disaster response, hazardous operations, and campus inspection. This paper presents a Mecanum-wheeled quadrupedal mobile manipulator and heterogeneous teleoperation system. Each leg has two pitch joints and one wheel-drive degree of freedom; Mecanum wheel constraints enable omnidirectional planar motion. Hierarchical torque feedforward combines single-leg virtual-work mapping and whole-body single-rigid-body modeling, with attitude feedback adjusting leg length. The six-axis arm uses analytical inverse kinematics through position–orientation decomposition. A Delta parallel mechanism and three-encoder handle provide master position and orientation inputs. Frame calibration and pose mapping convert these inputs into arm joint commands; master gravity compensation reduces static holding effort. The framework connects mechanism design, kinematic modeling, model-based feedforward, and joint control to support system design and implementation. Physical demonstrations illustrate system execution.</w:t>
      </w:r>
    </w:p>
    <w:p ns2:paraId="1BD36AE0" ns2:textId="77777777" w:rsidR="00FB7E9E" w:rsidRDefault="00000000">
      <w:pPr>
        <w:pStyle w:val="Keywords"/>
        <w:snapToGrid w:val="0"/>
        <w:widowControl/>
        <w:rPr>
          <w:rFonts w:ascii="Times New Roman" w:hAnsi="Times New Roman" w:eastAsia="SimSun" w:cs="Times New Roman"/>
          <w:sz w:val="18"/>
          <w:szCs w:val="18"/>
          <w:color w:val="000000"/>
          <w:b w:val="1"/>
          <w:bCs w:val="1"/>
          <w:i w:val="1"/>
          <w:iCs w:val="1"/>
        </w:rPr>
      </w:pPr>
      <w:r>
        <w:rPr>
          <w:rFonts w:ascii="Times New Roman" w:hAnsi="Times New Roman" w:eastAsia="SimSun" w:cs="Times New Roman"/>
          <w:sz w:val="18"/>
          <w:szCs w:val="18"/>
          <w:color w:val="000000"/>
          <w:b w:val="1"/>
          <w:i w:val="1"/>
          <w:lang w:val="en-US"/>
        </w:rPr>
        <w:t xml:space="preserve">Keywords—wheeled-legged robot, Mecanum wheel, mobile manipulation, torque feedforward, heterogeneous teleoperation</w:t>
      </w:r>
    </w:p>
    <w:p ns2:paraId="18B7CD26"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Introduction</w:t>
      </w:r>
    </w:p>
    <w:p ns2:paraId="5E45E00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As robotics expands into emergency response, hazardous-area inspection, and remote maintenance, mobile robots must navigate complex terrain, sense their surroundings, and grasp, transport, and operate equipment. These tasks require terrain adaptability, flexible end-effector manipulation, and effective human–robot interaction.</w:t>
      </w:r>
    </w:p>
    <w:p ns2:paraId="39AF5EDB"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Prior work spans wheel–leg mobility, mobile manipulation, and teleoperation. Bjelonic et al. combined rolling constraints and whole-body model predictive control for wheel–leg coordination [1], [2]; Iotti et al.’s OmniQuad paired Mecanum wheels with a quadrupedal mechanism for fixed-heading planar motion [3]. Wang, Zhang, and Chen et al. studied arm-constrained learning, cross-configuration motion control, and whole-body optimization [4]–[6]. Cruz Ulloa et al. demonstrated mixed-reality quadruped-manipulator teleoperation [7], while Uchiyama et al. integrated Delta translation and orientation in a six-degree-of-freedom master [8]. Task-specific chassis–arm coordination and pose mapping across heterogeneous master–slave workspaces remain open needs.</w:t>
      </w:r>
    </w:p>
    <w:p ns2:paraId="17D6BEE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makes three contributions: an integrated Mecanum-wheeled quadrupedal mobile manipulator with heterogeneous teleoperation; a model-based chassis torque-feedforward controller with attitude-based support adjustment; and calibrated pose mapping from a Delta master to a six-axis arm. Teleoperated grasping and consecutive step-climbing demonstrations assess the complete system.</w:t>
      </w:r>
    </w:p>
    <w:p ns2:paraId="246607AC"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Proposed Method</w:t>
      </w:r>
    </w:p>
    <w:p ns2:paraId="794118F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System Architecture and Notation</w:t>
      </w:r>
    </w:p>
    <w:tbl>
      <w:tblPr>
        <w:tblpPr w:leftFromText="0" w:rightFromText="0" w:topFromText="120" w:bottomFromText="120" w:vertAnchor="margin" w:horzAnchor="margin" w:tblpYSpec="bottom"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517"/>
              <w:gridCol w:w="2517"/>
            </w:tblGrid>
            <w:tr w:rsidR="00FB7E9E" ns2:paraId="492F5EF2" ns2:textId="77777777">
              <w:trPr>
                <w:jc w:val="center"/>
                <w:cantSplit/>
              </w:trPr>
              <w:tc>
                <w:tcPr>
                  <w:tcW w:w="2517" w:type="dxa"/>
                  <w:vAlign w:val="center"/>
                  <w:tcMar>
                    <w:top w:w="0" w:type="dxa"/>
                    <w:bottom w:w="0" w:type="dxa"/>
                    <w:left w:w="0" w:type="dxa"/>
                    <w:right w:w="0" w:type="dxa"/>
                  </w:tcMar>
                </w:tcPr>
                <w:p ns2:paraId="0F8580E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95E636F" ns4:editId="05193FFE">
                        <wp:extent cx="1475740" cy="1507490"/>
                        <wp:effectExtent l="0" t="0" r="0" b="0"/>
                        <wp:docPr id="1000" name="Fig. 1" descr="Whole-robot modules and world, body, leg and arm DH base coordinate frames"/>
                        <wp:cNvGraphicFramePr>
                          <ns5:graphicFrameLocks noChangeAspect="1"/>
                        </wp:cNvGraphicFramePr>
                        <ns5:graphic>
                          <ns5:graphicData uri="http://schemas.openxmlformats.org/drawingml/2006/picture">
                            <ns6:pic>
                              <ns6:nvPicPr>
                                <ns6:cNvPr id="1000" name="Fig. 1" descr="Whole-robot modules and world, body, leg and arm DH base coordinate frames"/>
                                <ns6:cNvPicPr>
                                  <ns5:picLocks noChangeAspect="1"/>
                                </ns6:cNvPicPr>
                              </ns6:nvPicPr>
                              <ns6:blipFill>
                                <ns5:blip ns7:embed="rIdArticle12"/>
                                <ns5:stretch>
                                  <ns5:fillRect/>
                                </ns5:stretch>
                              </ns6:blipFill>
                              <ns6:spPr>
                                <ns5:xfrm>
                                  <ns5:off x="0" y="0"/>
                                  <ns5:ext cx="1476000" cy="1508113"/>
                                </ns5:xfrm>
                                <ns5:prstGeom prst="rect">
                                  <ns5:avLst/>
                                </ns5:prstGeom>
                              </ns6:spPr>
                            </ns6:pic>
                          </ns5:graphicData>
                        </ns5:graphic>
                      </wp:inline>
                    </w:drawing>
                  </w:r>
                </w:p>
              </w:tc>
              <w:tc>
                <w:tcPr>
                  <w:tcW w:w="2517" w:type="dxa"/>
                  <w:vAlign w:val="center"/>
                  <w:tcMar>
                    <w:top w:w="0" w:type="dxa"/>
                    <w:bottom w:w="0" w:type="dxa"/>
                    <w:left w:w="0" w:type="dxa"/>
                    <w:right w:w="0" w:type="dxa"/>
                  </w:tcMar>
                </w:tcPr>
                <w:p ns2:paraId="0FAF0A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34B89C43" ns4:editId="294F7787">
                        <wp:extent cx="1475740" cy="1870710"/>
                        <wp:effectExtent l="0" t="0" r="0" b="0"/>
                        <wp:docPr id="1001" name="Fig. 1(b)" descr="Teleoperation controller, Delta robot and three-axis handle with base frame D"/>
                        <wp:cNvGraphicFramePr>
                          <ns5:graphicFrameLocks noChangeAspect="1"/>
                        </wp:cNvGraphicFramePr>
                        <ns5:graphic>
                          <ns5:graphicData uri="http://schemas.openxmlformats.org/drawingml/2006/picture">
                            <ns6:pic>
                              <ns6:nvPicPr>
                                <ns6:cNvPr id="1001" name="Fig. 1(b)" descr="Teleoperation controller, Delta robot and three-axis handle with base frame D"/>
                                <ns6:cNvPicPr>
                                  <ns5:picLocks noChangeAspect="1"/>
                                </ns6:cNvPicPr>
                              </ns6:nvPicPr>
                              <ns6:blipFill>
                                <ns5:blip ns7:embed="rIdArticle10"/>
                                <ns5:stretch>
                                  <ns5:fillRect/>
                                </ns5:stretch>
                              </ns6:blipFill>
                              <ns6:spPr>
                                <ns5:xfrm>
                                  <ns5:off x="0" y="0"/>
                                  <ns5:ext cx="1476000" cy="1870837"/>
                                </ns5:xfrm>
                                <ns5:prstGeom prst="rect">
                                  <ns5:avLst/>
                                </ns5:prstGeom>
                              </ns6:spPr>
                            </ns6:pic>
                          </ns5:graphicData>
                        </ns5:graphic>
                      </wp:inline>
                    </w:drawing>
                  </w:r>
                </w:p>
              </w:tc>
            </w:tr>
            <w:tr w:rsidR="00FB7E9E" ns2:paraId="4F8D1CF6" ns2:textId="77777777">
              <w:trPr>
                <w:jc w:val="center"/>
                <w:cantSplit/>
              </w:trPr>
              <w:tc>
                <w:tcPr>
                  <w:tcW w:w="2517" w:type="dxa"/>
                  <w:vAlign w:val="center"/>
                  <w:tcMar>
                    <w:top w:w="0" w:type="dxa"/>
                    <w:bottom w:w="0" w:type="dxa"/>
                    <w:left w:w="0" w:type="dxa"/>
                    <w:right w:w="0" w:type="dxa"/>
                  </w:tcMar>
                </w:tcPr>
                <w:p ns2:paraId="395A4CF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Robot</w:t>
                  </w:r>
                </w:p>
              </w:tc>
              <w:tc>
                <w:tcPr>
                  <w:tcW w:w="2517" w:type="dxa"/>
                  <w:vAlign w:val="center"/>
                  <w:tcMar>
                    <w:top w:w="0" w:type="dxa"/>
                    <w:bottom w:w="0" w:type="dxa"/>
                    <w:left w:w="0" w:type="dxa"/>
                    <w:right w:w="0" w:type="dxa"/>
                  </w:tcMar>
                </w:tcPr>
                <w:p ns2:paraId="5847A4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Teleoperation controller</w:t>
                  </w:r>
                </w:p>
              </w:tc>
            </w:tr>
          </w:tbl>
          <w:p ns2:paraId="739CDF4F"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modules and coordinate frames. (a) Robot: orange and cyan mark the arm and chassis. Frame {s} is inertial, {b} is at the base center, {leg} is at the illustrated hip, and {0} is the arm base frame. Forward is rightward. (b) Teleoperation controller: purple marks the complete master; light blue and orange mark the Delta mechanism and three-axis handle. Origin O of {D} is at the fixed-platform center; P is the moving-platform center. All frames are right-handed.</w:t>
            </w:r>
          </w:p>
        </w:tc>
      </w:tr>
    </w:tbl>
    <w:p>
      <w:pPr>
        <w:spacing w:before="0" w:after="0" w:line="20" w:lineRule="exact"/>
        <w:ind w:firstLine="0"/>
        <w:rPr>
          <w:sz w:val="2"/>
        </w:rPr>
      </w:pPr>
    </w:p>
    <w:p ns2:paraId="5167A082"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Figure 1 shows the chassis, arm, Delta master, and principal coordinate frames. The robot has a 12-degree-of-freedom chassis, a six-revolute-joint arm, and a one-degree-of-freedom gripper (19 active degrees of freedom total); the master provides three translational and three orientation-input degrees of freedom.</w:t>
      </w:r>
    </w:p>
    <w:p ns2:paraId="642FC0A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2 summarizes the control workflow. Chassis inputs are desired translational velocity and acceleration, baseline height, and roll and pitch. Control has joint, Mecanum wheel, and model-based feedforward branches. Cascaded attitude-angle and angular-rate proportional (P) loops use inertial measurement unit (IMU) feedback to generate equivalent leg-length increments. Accumulation, leg-height allocation, and leg inverse kinematics yield joint targets; cascaded joint position and velocity proportional–integral–derivative (PID) control generates control torques. Wheel kinematics gives wheel-motor speed targets for speed-loop PID control. Single-rigid-body dynamics allocates desired contact forces; wheel dynamics and leg-linkage force mapping convert them into motor feedforward torques. Each joint and wheel motor sums its control and corresponding feedforward torques.</w:t>
      </w:r>
    </w:p>
    <w:p ns2:paraId="16FE905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arm maps the master pose through position scaling and orientation transformation to a slave target homogeneous transformation. Analytical inverse kinematics generates six joint targets. Cascaded joint position and velocity control uses encoder feedback and adds arm gravity feedforward. The master expresses Cartesian intent; the arm executes joint-space commands. The chassis uses its own commands and IMU and encoder feedback for locomotion and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EF388D5"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68A950EE" ns4:editId="699791AA">
                  <wp:extent cx="2481262" cy="5377756"/>
                  <wp:effectExtent l="0" t="0" r="0" b="4445"/>
                  <wp:docPr id="1002" name="Fig. 2" descr="整机控制流程：遥操作与机械臂控制、底盘控制及测量反馈"/>
                  <wp:cNvGraphicFramePr>
                    <ns5:graphicFrameLocks noChangeAspect="1"/>
                  </wp:cNvGraphicFramePr>
                  <ns5:graphic>
                    <ns5:graphicData uri="http://schemas.openxmlformats.org/drawingml/2006/picture">
                      <ns6:pic>
                        <ns6:nvPicPr>
                          <ns6:cNvPr id="1002" name="Fig. 2" descr="整机控制流程：遥操作与机械臂控制、底盘控制及测量反馈"/>
                          <ns6:cNvPicPr>
                            <ns5:picLocks noChangeAspect="1"/>
                          </ns6:cNvPicPr>
                        </ns6:nvPicPr>
                        <ns6:blipFill>
                          <ns5:blip ns7:embed="rIdArticle5"/>
                          <ns5:stretch>
                            <ns5:fillRect/>
                          </ns5:stretch>
                        </ns6:blipFill>
                        <ns6:spPr>
                          <ns5:xfrm>
                            <ns5:off x="0" y="0"/>
                            <ns5:ext cx="2483235" cy="5377756"/>
                          </ns5:xfrm>
                          <ns5:prstGeom prst="rect">
                            <ns5:avLst/>
                          </ns5:prstGeom>
                        </ns6:spPr>
                      </ns6:pic>
                    </ns5:graphicData>
                  </ns5:graphic>
                </wp:inline>
              </w:drawing>
            </w:r>
          </w:p>
          <w:p ns2:paraId="1FD53490"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System control workflow. (a) Teleoperation pose mapping and arm control. (b) Chassis joint control, Mecanum wheel control, and feedforward branches. Single-rigid-body dynamics allocates desired contact forces; wheel dynamics and leg-linkage mapping convert them into motor feedforward torques. Each motor sums control and feedforward torques. Solid and dashed lines denote forward signals and measurement feedback; FF denotes feedforward.</w:t>
            </w:r>
          </w:p>
        </w:tc>
      </w:tr>
    </w:tbl>
    <w:p>
      <w:pPr>
        <w:spacing w:before="0" w:after="0" w:line="20" w:lineRule="exact"/>
        <w:ind w:firstLine="0"/>
        <w:rPr>
          <w:sz w:val="2"/>
        </w:rPr>
      </w:pPr>
    </w:p>
    <w:p ns2:paraId="514E425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Scalars are italic, vectors bold italic, and matrices bold upright; descriptive subscripts, units, and function names are upright. Superscripts </w:t>
      </w:r>
      <ns8:oMath>
        <ns8:r>
          <w:rPr>
            <w:rFonts w:ascii="Times New Roman" w:hAnsi="Times New Roman" w:eastAsia="SimSun" w:cs="Times New Roman"/>
            <w:sz w:val="20"/>
            <w:szCs w:val="20"/>
            <w:color w:val="000000"/>
          </w:rPr>
          <ns8:rPr>
            <ns8:sty ns8:val="p"/>
          </ns8:rPr>
          <ns8:t>T</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denote transpose and the Moore–Penrose pseudoinverse; </w:t>
      </w:r>
      <ns8:oMath>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r>
          <ns8:rPr>
            <ns8:sty ns8:val="bi"/>
          </ns8:rPr>
          <w:rPr>
            <w:rFonts w:ascii="Times New Roman" w:hAnsi="Times New Roman" w:eastAsia="SimSun" w:cs="Times New Roman"/>
            <w:sz w:val="20"/>
            <w:szCs w:val="20"/>
            <w:color w:val="000000"/>
          </w:rPr>
          <ns8:t>y</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x</ns8:t>
        </ns8:r>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The </w:t>
      </w:r>
      <ns8:oMath>
        <ns8:r>
          <w:rPr>
            <w:rFonts w:ascii="Times New Roman" w:hAnsi="Times New Roman" w:eastAsia="SimSun" w:cs="Times New Roman"/>
            <w:sz w:val="20"/>
            <w:szCs w:val="20"/>
            <w:color w:val="000000"/>
          </w:rPr>
          <ns8:t>n</ns8:t>
        </ns8:r>
      </ns8:oMath>
      <w:r>
        <w:rPr>
          <w:rFonts w:ascii="Times New Roman" w:hAnsi="Times New Roman" w:eastAsia="SimSun" w:cs="Times New Roman"/>
          <w:sz w:val="20"/>
          <w:szCs w:val="20"/>
          <w:color w:val="000000"/>
          <w:b w:val="0"/>
          <w:i w:val="0"/>
          <w:lang w:val="en-US"/>
        </w:rPr>
        <w:t xml:space="preserve">-dimensional identity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w:rPr>
                <w:rFonts w:ascii="Times New Roman" w:hAnsi="Times New Roman" w:eastAsia="SimSun" w:cs="Times New Roman"/>
                <w:sz w:val="20"/>
                <w:szCs w:val="20"/>
                <w:color w:val="000000"/>
              </w:rPr>
              <ns8:t>n</ns8:t>
            </ns8:r>
          </ns8:sub>
        </ns8:sSub>
      </ns8:oMath>
      <w:r>
        <w:rPr>
          <w:rFonts w:ascii="Times New Roman" w:hAnsi="Times New Roman" w:eastAsia="SimSun" w:cs="Times New Roman"/>
          <w:sz w:val="20"/>
          <w:szCs w:val="20"/>
          <w:color w:val="000000"/>
          <w:b w:val="0"/>
          <w:i w:val="0"/>
          <w:lang w:val="en-US"/>
        </w:rPr>
        <w:t xml:space="preserve">; inertia tensors are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or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Symbols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w:t>
      </w:r>
      <ns8:oMath>
        <ns8:r>
          <ns8:rPr>
            <ns8:sty ns8:val="p"/>
          </ns8:rPr>
          <w:rPr>
            <w:rFonts w:ascii="Times New Roman" w:hAnsi="Times New Roman" w:eastAsia="SimSun" w:cs="Times New Roman"/>
            <w:sz w:val="20"/>
            <w:szCs w:val="20"/>
            <w:color w:val="000000"/>
          </w:rPr>
          <ns8:t>ff</ns8:t>
        </ns8:r>
      </ns8:oMath>
      <w:r>
        <w:rPr>
          <w:rFonts w:ascii="Times New Roman" w:hAnsi="Times New Roman" w:eastAsia="SimSun" w:cs="Times New Roman"/>
          <w:sz w:val="20"/>
          <w:szCs w:val="20"/>
          <w:color w:val="000000"/>
          <w:b w:val="0"/>
          <w:i w:val="0"/>
          <w:lang w:val="en-US"/>
        </w:rPr>
        <w:t xml:space="preserve">, and </w:t>
      </w:r>
      <ns8:oMath>
        <ns8:r>
          <ns8:rPr>
            <ns8:sty ns8:val="p"/>
          </ns8:rPr>
          <w:rPr>
            <w:rFonts w:ascii="Times New Roman" w:hAnsi="Times New Roman" w:eastAsia="SimSun" w:cs="Times New Roman"/>
            <w:sz w:val="20"/>
            <w:szCs w:val="20"/>
            <w:color w:val="000000"/>
          </w:rPr>
          <ns8:t>fb</ns8:t>
        </ns8:r>
      </ns8:oMath>
      <w:r>
        <w:rPr>
          <w:rFonts w:ascii="Times New Roman" w:hAnsi="Times New Roman" w:eastAsia="SimSun" w:cs="Times New Roman"/>
          <w:sz w:val="20"/>
          <w:szCs w:val="20"/>
          <w:color w:val="000000"/>
          <w:b w:val="0"/>
          <w:i w:val="0"/>
          <w:lang w:val="en-US"/>
        </w:rPr>
        <w:t xml:space="preserve"> denote desired, feedforward, and feedback quantities. Length, time, and angle use SI units. An overdot denotes a time derivative, with a desired marker indicating its reference value.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are the corresponding frame’s three axis unit vectors.</w:t>
      </w:r>
    </w:p>
    <w:p ns2:paraId="4253EF2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inertial frame </w:t>
      </w:r>
      <ns8:oMath>
        <ns8:r>
          <ns8:rPr>
            <ns8:sty ns8:val="p"/>
          </ns8:rPr>
          <w:rPr>
            <w:rFonts w:ascii="Times New Roman" w:hAnsi="Times New Roman" w:eastAsia="SimSun" w:cs="Times New Roman"/>
            <w:sz w:val="20"/>
            <w:szCs w:val="20"/>
            <w:color w:val="000000"/>
          </w:rPr>
          <ns8:t>{s}</ns8:t>
        </ns8:r>
      </ns8:oMath>
      <w:r>
        <w:rPr>
          <w:rFonts w:ascii="Times New Roman" w:hAnsi="Times New Roman" w:eastAsia="SimSun" w:cs="Times New Roman"/>
          <w:sz w:val="20"/>
          <w:szCs w:val="20"/>
          <w:color w:val="000000"/>
          <w:b w:val="0"/>
          <w:i w:val="0"/>
          <w:lang w:val="en-US"/>
        </w:rPr>
        <w:t xml:space="preserve"> has an upward vertical axis. Body frame </w:t>
      </w:r>
      <ns8:oMath>
        <ns8:r>
          <ns8:rPr>
            <ns8:sty ns8:val="p"/>
          </ns8:rPr>
          <w:rPr>
            <w:rFonts w:ascii="Times New Roman" w:hAnsi="Times New Roman" w:eastAsia="SimSun" w:cs="Times New Roman"/>
            <w:sz w:val="20"/>
            <w:szCs w:val="20"/>
            <w:color w:val="000000"/>
          </w:rPr>
          <ns8:t>{b}</ns8:t>
        </ns8:r>
      </ns8:oMath>
      <w:r>
        <w:rPr>
          <w:rFonts w:ascii="Times New Roman" w:hAnsi="Times New Roman" w:eastAsia="SimSun" w:cs="Times New Roman"/>
          <w:sz w:val="20"/>
          <w:szCs w:val="20"/>
          <w:color w:val="000000"/>
          <w:b w:val="0"/>
          <w:i w:val="0"/>
          <w:lang w:val="en-US"/>
        </w:rPr>
        <w:t xml:space="preserve"> is fixed to the chassis base center, with </w:t>
      </w:r>
      <ns8:oMath>
        <ns8:r>
          <w:rPr>
            <w:rFonts w:ascii="Times New Roman" w:hAnsi="Times New Roman" w:eastAsia="SimSun" w:cs="Times New Roman"/>
            <w:sz w:val="20"/>
            <w:szCs w:val="20"/>
            <w:color w:val="000000"/>
          </w:rPr>
          <ns8:t>x</ns8:t>
        </ns8:r>
      </ns8:oMath>
      <w:r>
        <w:rPr>
          <w:rFonts w:ascii="Times New Roman" w:hAnsi="Times New Roman" w:eastAsia="SimSun" w:cs="Times New Roman"/>
          <w:sz w:val="20"/>
          <w:szCs w:val="20"/>
          <w:color w:val="000000"/>
          <w:b w:val="0"/>
          <w:i w:val="0"/>
          <w:lang w:val="en-US"/>
        </w:rPr>
        <w:t xml:space="preser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i w:val="0"/>
          <w:lang w:val="en-US"/>
        </w:rPr>
        <w:t xml:space="preserve">, and </w:t>
      </w:r>
      <ns8:oMath>
        <ns8:r>
          <w:rPr>
            <w:rFonts w:ascii="Times New Roman" w:hAnsi="Times New Roman" w:eastAsia="SimSun" w:cs="Times New Roman"/>
            <w:sz w:val="20"/>
            <w:szCs w:val="20"/>
            <w:color w:val="000000"/>
          </w:rPr>
          <ns8:t>z</ns8:t>
        </ns8:r>
      </ns8:oMath>
      <w:r>
        <w:rPr>
          <w:rFonts w:ascii="Times New Roman" w:hAnsi="Times New Roman" w:eastAsia="SimSun" w:cs="Times New Roman"/>
          <w:sz w:val="20"/>
          <w:szCs w:val="20"/>
          <w:color w:val="000000"/>
          <w:b w:val="0"/>
          <w:i w:val="0"/>
          <w:lang w:val="en-US"/>
        </w:rPr>
        <w:t xml:space="preserve"> pointing forward, left, and upward. Leg frame </w:t>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p"/>
              </ns8:rPr>
              <w:rPr>
                <w:rFonts w:ascii="Times New Roman" w:hAnsi="Times New Roman" w:eastAsia="SimSun" w:cs="Times New Roman"/>
                <w:sz w:val="20"/>
                <w:szCs w:val="20"/>
                <w:color w:val="000000"/>
              </w:rPr>
              <ns8:t>leg</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i w:val="0"/>
          <w:lang w:val="en-US"/>
        </w:rPr>
        <w:t xml:space="preserve"> is at hip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with leg motion in its </w:t>
      </w:r>
      <ns8:oMath>
        <ns8:r>
          <w:rPr>
            <w:rFonts w:ascii="Times New Roman" w:hAnsi="Times New Roman" w:eastAsia="SimSun" w:cs="Times New Roman"/>
            <w:sz w:val="20"/>
            <w:szCs w:val="20"/>
            <w:color w:val="000000"/>
          </w:rPr>
          <ns8:t>xy</ns8:t>
        </ns8:r>
      </ns8:oMath>
      <w:r>
        <w:rPr>
          <w:rFonts w:ascii="Times New Roman" w:hAnsi="Times New Roman" w:eastAsia="SimSun" w:cs="Times New Roman"/>
          <w:sz w:val="20"/>
          <w:szCs w:val="20"/>
          <w:color w:val="000000"/>
          <w:b w:val="0"/>
          <w:i w:val="0"/>
          <w:lang w:val="en-US"/>
        </w:rPr>
        <w:t xml:space="preserve"> plane.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oMath>
      <w:r>
        <w:rPr>
          <w:rFonts w:ascii="Times New Roman" w:hAnsi="Times New Roman" w:eastAsia="SimSun" w:cs="Times New Roman"/>
          <w:sz w:val="20"/>
          <w:szCs w:val="20"/>
          <w:color w:val="000000"/>
          <w:b w:val="0"/>
          <w:i w:val="0"/>
          <w:lang w:val="en-US"/>
        </w:rPr>
        <w:t xml:space="preserve"> transforms body-frame components into inertial frame {s}.</w:t>
      </w:r>
    </w:p>
    <w:p ns2:paraId="29099191"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Slave arm base frame {A} is fixed to the arm base, corresponding to {0} in Fig. 1. Master base frame {D} is fixed to the Delta fixed-platform center, with axes defined in Section II-C. Frame transformation precedes slave inverse kinematics.</w:t>
      </w:r>
    </w:p>
    <w:p ns2:paraId="6F223393"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Chassis Module</w:t>
      </w:r>
    </w:p>
    <w:p ns2:paraId="0E218EAF"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Overview</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chassis has a base and four legs, each with a hip pitch joint, parallel-axis knee joint, and Mecanum wheel: 12 active degrees of freedom. Front and rear legs share geometry; left and right legs are mirrored. Hip and knee motors are coaxial at the hip. The hip motor directly drives the thigh; a parallelogram linkage transmits knee-motor motion and torque to the shank. Eliminating a motor at the moving knee reduces shank inertia and permits equivalent two-revolute-joint modeling of wheel-center positioning.</w:t>
      </w:r>
    </w:p>
    <w:p ns2:paraId="0F615D7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Control proceeds from single-leg modeling to whole-body resultant-force allocation and joint execution. Leg joints adjust support height and fore–aft wheel-center positions; wheels provide planar motion.</w:t>
      </w:r>
    </w:p>
    <w:p ns2:paraId="254B6CD5"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Single-Leg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Let leg joint angles be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thigh and shank lengths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lang w:val="en-US"/>
          <w:i w:val="0"/>
          <w:iCs w:val="0"/>
        </w:rPr>
        <w:t xml:space="preserve">, and wheel-center position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The kinematic endpoint is the wheel-axis center, distinct from ground contact. At zero configuration, both links extend along the leg frame’s negative </w:t>
      </w:r>
      <ns8:oMath>
        <ns8:r>
          <w:rPr>
            <w:rFonts w:ascii="Times New Roman" w:hAnsi="Times New Roman" w:eastAsia="SimSun" w:cs="Times New Roman"/>
            <w:sz w:val="20"/>
            <w:szCs w:val="20"/>
            <w:color w:val="000000"/>
          </w:rPr>
          <ns8:t>y</ns8:t>
        </ns8:r>
      </ns8:oMath>
      <w:r>
        <w:rPr>
          <w:rFonts w:ascii="Times New Roman" w:hAnsi="Times New Roman" w:eastAsia="SimSun" w:cs="Times New Roman"/>
          <w:sz w:val="20"/>
          <w:szCs w:val="20"/>
          <w:color w:val="000000"/>
          <w:b w:val="0"/>
          <w:lang w:val="en-US"/>
          <w:i w:val="0"/>
          <w:iCs w:val="0"/>
        </w:rPr>
        <w:t xml:space="preserve"> axis; positive joint directions follow the equations below. Table I lists geometric parameters; Fig. 3(a) shows the leg and its frame.</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7C2A794B"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Single-Leg Geometric and Transmission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55BFB3DE" ns2:textId="77777777">
              <w:trPr>
                <w:cantSplit/>
                <w:trHeight w:val="240" w:hRule="atLeast"/>
                <w:tblHeader/>
              </w:trPr>
              <w:tc>
                <w:tcPr>
                  <w:tcW w:w="1000" w:type="dxa"/>
                  <w:vAlign w:val="center"/>
                  <w:tcMar>
                    <w:top w:w="0" w:type="dxa"/>
                    <w:bottom w:w="0" w:type="dxa"/>
                    <w:left w:w="108" w:type="dxa"/>
                    <w:right w:w="108" w:type="dxa"/>
                  </w:tcMar>
                </w:tcPr>
                <w:p ns2:paraId="047C3E5E"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2D71430A"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 or unit</w:t>
                  </w:r>
                </w:p>
              </w:tc>
              <w:tc>
                <w:tcPr>
                  <w:tcW w:w="2873" w:type="dxa"/>
                  <w:vAlign w:val="center"/>
                  <w:tcMar>
                    <w:top w:w="0" w:type="dxa"/>
                    <w:bottom w:w="0" w:type="dxa"/>
                    <w:left w:w="108" w:type="dxa"/>
                    <w:right w:w="108" w:type="dxa"/>
                  </w:tcMar>
                </w:tcPr>
                <w:p ns2:paraId="6D259485"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8640520" ns2:textId="77777777">
              <w:trPr>
                <w:cantSplit/>
                <w:trHeight w:val="240" w:hRule="atLeast"/>
              </w:trPr>
              <w:tc>
                <w:tcPr>
                  <w:tcW w:w="1000" w:type="dxa"/>
                  <w:vAlign w:val="center"/>
                  <w:tcMar>
                    <w:top w:w="0" w:type="dxa"/>
                    <w:bottom w:w="0" w:type="dxa"/>
                    <w:left w:w="108" w:type="dxa"/>
                    <w:right w:w="108" w:type="dxa"/>
                  </w:tcMar>
                </w:tcPr>
                <w:p ns2:paraId="366427BC"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1</ns8:t>
                          </ns8:r>
                        </ns8:sub>
                      </ns8:sSub>
                    </ns8:oMath>
                  </ns8:oMathPara>
                </w:p>
              </w:tc>
              <w:tc>
                <w:tcPr>
                  <w:tcW w:w="1160" w:type="dxa"/>
                  <w:vAlign w:val="center"/>
                  <w:tcMar>
                    <w:top w:w="0" w:type="dxa"/>
                    <w:bottom w:w="0" w:type="dxa"/>
                    <w:left w:w="108" w:type="dxa"/>
                    <w:right w:w="108" w:type="dxa"/>
                  </w:tcMar>
                </w:tcPr>
                <w:p ns2:paraId="3B553A3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0.170 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4FA6AD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Thigh joint-center distance</w:t>
                  </w:r>
                </w:p>
              </w:tc>
            </w:tr>
            <w:tr w:rsidR="00FB7E9E" ns2:paraId="470F176D" ns2:textId="77777777">
              <w:trPr>
                <w:cantSplit/>
                <w:trHeight w:val="240" w:hRule="atLeast"/>
              </w:trPr>
              <w:tc>
                <w:tcPr>
                  <w:tcW w:w="1000" w:type="dxa"/>
                  <w:vAlign w:val="center"/>
                  <w:tcMar>
                    <w:top w:w="0" w:type="dxa"/>
                    <w:bottom w:w="0" w:type="dxa"/>
                    <w:left w:w="108" w:type="dxa"/>
                    <w:right w:w="108" w:type="dxa"/>
                  </w:tcMar>
                </w:tcPr>
                <w:p ns2:paraId="402571D2"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778C4CE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0.220 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5C6FC61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Shank joint-center distance</w:t>
                  </w:r>
                </w:p>
              </w:tc>
            </w:tr>
            <w:tr w:rsidR="00FB7E9E" ns2:paraId="4FE6944E" ns2:textId="77777777">
              <w:trPr>
                <w:cantSplit/>
                <w:trHeight w:val="240" w:hRule="atLeast"/>
              </w:trPr>
              <w:tc>
                <w:tcPr>
                  <w:tcW w:w="1000" w:type="dxa"/>
                  <w:vAlign w:val="center"/>
                  <w:tcMar>
                    <w:top w:w="0" w:type="dxa"/>
                    <w:bottom w:w="0" w:type="dxa"/>
                    <w:left w:w="108" w:type="dxa"/>
                    <w:right w:w="108" w:type="dxa"/>
                  </w:tcMar>
                </w:tcPr>
                <w:p ns2:paraId="29029DD8"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1</ns8:t>
                          </ns8:r>
                        </ns8:sub>
                      </ns8:sSub>
                      <ns8:r>
                        <ns8:rPr>
                          <ns8:sty ns8:val="p"/>
                        </ns8:rPr>
                        <w:rPr>
                          <w:rFonts w:ascii="Times New Roman" w:hAnsi="Times New Roman" w:eastAsia="SimSun" w:cs="Times New Roman"/>
                          <w:sz w:val="16"/>
                          <w:szCs w:val="16"/>
                          <w:color w:val="000000"/>
                          <w:i w:val="0"/>
                          <w:iCs w:val="0"/>
                        </w:rPr>
                        <ns8:t>,</ns8:t>
                      </ns8:r>
                      <ns8:sSub>
                        <ns8:sSubPr>
                          <ns8:ctrlPr>
                            <w:rPr>
                              <w:rFonts w:ascii="Cambria Math" w:hAnsi="Cambria Math"/>
                            </w:rPr>
                          </ns8:ctrlPr>
                        </ns8:sSubPr>
                        <ns8:e>
                          <ns8:r>
                            <w:rPr>
                              <w:rFonts w:ascii="Times New Roman" w:hAnsi="Times New Roman" w:eastAsia="SimSun" w:cs="Times New Roman"/>
                              <w:sz w:val="16"/>
                              <w:szCs w:val="16"/>
                              <w:color w:val="000000"/>
                            </w:rPr>
                            <ns8:t>q</ns8:t>
                          </ns8:r>
                        </ns8:e>
                        <ns8:sub>
                          <ns8:r>
                            <ns8:rPr>
                              <ns8:sty ns8:val="p"/>
                            </ns8:rPr>
                            <w:rPr>
                              <w:rFonts w:ascii="Times New Roman" w:hAnsi="Times New Roman" w:eastAsia="SimSun" w:cs="Times New Roman"/>
                              <w:sz w:val="16"/>
                              <w:szCs w:val="16"/>
                              <w:color w:val="000000"/>
                            </w:rPr>
                            <ns8:t>leg,</ns8:t>
                          </ns8:r>
                          <ns8:r>
                            <ns8:rPr>
                              <ns8:sty ns8:val="p"/>
                            </ns8:rPr>
                            <w:rPr>
                              <w:rFonts w:ascii="Times New Roman" w:hAnsi="Times New Roman" w:eastAsia="SimSun" w:cs="Times New Roman"/>
                              <w:sz w:val="16"/>
                              <w:szCs w:val="16"/>
                              <w:color w:val="000000"/>
                              <w:i w:val="0"/>
                              <w:iCs w:val="0"/>
                            </w:rPr>
                            <ns8:t>2</ns8:t>
                          </ns8:r>
                        </ns8:sub>
                      </ns8:sSub>
                    </ns8:oMath>
                  </ns8:oMathPara>
                </w:p>
              </w:tc>
              <w:tc>
                <w:tcPr>
                  <w:tcW w:w="1160" w:type="dxa"/>
                  <w:vAlign w:val="center"/>
                  <w:tcMar>
                    <w:top w:w="0" w:type="dxa"/>
                    <w:bottom w:w="0" w:type="dxa"/>
                    <w:left w:w="108" w:type="dxa"/>
                    <w:right w:w="108" w:type="dxa"/>
                  </w:tcMar>
                </w:tcPr>
                <w:p ns2:paraId="646E3AD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73D5107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Equivalent serial joint angles</w:t>
                  </w:r>
                </w:p>
              </w:tc>
            </w:tr>
            <w:tr w:rsidR="00FB7E9E" ns2:paraId="1C065BF5" ns2:textId="77777777">
              <w:trPr>
                <w:cantSplit/>
                <w:trHeight w:val="240" w:hRule="atLeast"/>
              </w:trPr>
              <w:tc>
                <w:tcPr>
                  <w:tcW w:w="1000" w:type="dxa"/>
                  <w:vAlign w:val="center"/>
                  <w:tcMar>
                    <w:top w:w="0" w:type="dxa"/>
                    <w:bottom w:w="0" w:type="dxa"/>
                    <w:left w:w="108" w:type="dxa"/>
                    <w:right w:w="108" w:type="dxa"/>
                  </w:tcMar>
                </w:tcPr>
                <w:p ns2:paraId="5BD448C7"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ns8:rPr>
                              <ns8:sty ns8:val="bi"/>
                            </ns8:rPr>
                            <w:rPr>
                              <w:rFonts w:ascii="Times New Roman" w:hAnsi="Times New Roman" w:eastAsia="SimSun" w:cs="Times New Roman"/>
                              <w:sz w:val="16"/>
                              <w:szCs w:val="16"/>
                              <w:color w:val="000000"/>
                            </w:rPr>
                            <ns8:t>η</ns8:t>
                          </ns8:r>
                        </ns8:e>
                        <ns8:sub>
                          <ns8:r>
                            <ns8:rPr>
                              <ns8:sty ns8:val="p"/>
                            </ns8:rPr>
                            <w:rPr>
                              <w:rFonts w:ascii="Times New Roman" w:hAnsi="Times New Roman" w:eastAsia="SimSun" w:cs="Times New Roman"/>
                              <w:sz w:val="16"/>
                              <w:szCs w:val="16"/>
                              <w:color w:val="000000"/>
                            </w:rPr>
                            <ns8:t>leg</ns8:t>
                          </ns8:r>
                        </ns8:sub>
                      </ns8:sSub>
                    </ns8:oMath>
                  </ns8:oMathPara>
                </w:p>
              </w:tc>
              <w:tc>
                <w:tcPr>
                  <w:tcW w:w="1160" w:type="dxa"/>
                  <w:vAlign w:val="center"/>
                  <w:tcMar>
                    <w:top w:w="0" w:type="dxa"/>
                    <w:bottom w:w="0" w:type="dxa"/>
                    <w:left w:w="108" w:type="dxa"/>
                    <w:right w:w="108" w:type="dxa"/>
                  </w:tcMar>
                </w:tcPr>
                <w:p ns2:paraId="79F8EF5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rPr>
                        <ns8:t>rad</ns8:t>
                      </ns8:r>
                    </ns8:oMath>
                  </ns8:oMathPara>
                </w:p>
              </w:tc>
              <w:tc>
                <w:tcPr>
                  <w:tcW w:w="2873" w:type="dxa"/>
                  <w:vAlign w:val="center"/>
                  <w:tcMar>
                    <w:top w:w="0" w:type="dxa"/>
                    <w:bottom w:w="0" w:type="dxa"/>
                    <w:left w:w="108" w:type="dxa"/>
                    <w:right w:w="108" w:type="dxa"/>
                  </w:tcMar>
                </w:tcPr>
                <w:p ns2:paraId="5E025F14"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Hip-mounted drive output angles</w:t>
                  </w:r>
                </w:p>
              </w:tc>
            </w:tr>
            <w:tr w:rsidR="00FB7E9E" ns2:paraId="1C32AF28" ns2:textId="77777777">
              <w:trPr>
                <w:cantSplit/>
                <w:trHeight w:val="240" w:hRule="atLeast"/>
              </w:trPr>
              <w:tc>
                <w:tcPr>
                  <w:tcW w:w="1000" w:type="dxa"/>
                  <w:vAlign w:val="center"/>
                  <w:tcMar>
                    <w:top w:w="0" w:type="dxa"/>
                    <w:bottom w:w="0" w:type="dxa"/>
                    <w:left w:w="108" w:type="dxa"/>
                    <w:right w:w="108" w:type="dxa"/>
                  </w:tcMar>
                </w:tcPr>
                <w:p ns2:paraId="3B0289BD"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m</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6B6AF94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0.547 </ns8:t>
                      </ns8:r>
                      <ns8:r>
                        <ns8:rPr>
                          <ns8:sty ns8:val="p"/>
                        </ns8:rPr>
                        <w:rPr>
                          <w:rFonts w:ascii="Times New Roman" w:hAnsi="Times New Roman" w:eastAsia="SimSun" w:cs="Times New Roman"/>
                          <w:sz w:val="16"/>
                          <w:szCs w:val="16"/>
                          <w:color w:val="000000"/>
                        </w:rPr>
                        <ns8:t>kg</ns8:t>
                      </ns8:r>
                    </ns8:oMath>
                  </ns8:oMathPara>
                </w:p>
              </w:tc>
              <w:tc>
                <w:tcPr>
                  <w:tcW w:w="2873" w:type="dxa"/>
                  <w:vAlign w:val="center"/>
                  <w:tcMar>
                    <w:top w:w="0" w:type="dxa"/>
                    <w:bottom w:w="0" w:type="dxa"/>
                    <w:left w:w="108" w:type="dxa"/>
                    <w:right w:w="108" w:type="dxa"/>
                  </w:tcMar>
                </w:tcPr>
                <w:p ns2:paraId="01EA7FB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Single-wheel model mass</w:t>
                  </w:r>
                </w:p>
              </w:tc>
            </w:tr>
            <w:tr w:rsidR="00FB7E9E" ns2:paraId="511D58FB" ns2:textId="77777777">
              <w:trPr>
                <w:cantSplit/>
                <w:trHeight w:val="240" w:hRule="atLeast"/>
              </w:trPr>
              <w:tc>
                <w:tcPr>
                  <w:tcW w:w="1000" w:type="dxa"/>
                  <w:vAlign w:val="center"/>
                  <w:tcMar>
                    <w:top w:w="0" w:type="dxa"/>
                    <w:bottom w:w="0" w:type="dxa"/>
                    <w:left w:w="108" w:type="dxa"/>
                    <w:right w:w="108" w:type="dxa"/>
                  </w:tcMar>
                </w:tcPr>
                <w:p ns2:paraId="5F7647EE"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w</ns8:t>
                          </ns8:r>
                        </ns8:sub>
                      </ns8:sSub>
                    </ns8:oMath>
                  </ns8:oMathPara>
                </w:p>
              </w:tc>
              <w:tc>
                <w:tcPr>
                  <w:tcW w:w="1160" w:type="dxa"/>
                  <w:vAlign w:val="center"/>
                  <w:tcMar>
                    <w:top w:w="0" w:type="dxa"/>
                    <w:bottom w:w="0" w:type="dxa"/>
                    <w:left w:w="108" w:type="dxa"/>
                    <w:right w:w="108" w:type="dxa"/>
                  </w:tcMar>
                </w:tcPr>
                <w:p ns2:paraId="57B2615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w:r>
                    <w:rPr>
                      <w:lang w:eastAsia="zh-CN"/>
                      <w:rFonts w:ascii="Times New Roman" w:hAnsi="Times New Roman" w:eastAsia="SimSun" w:cs="Times New Roman"/>
                      <w:sz w:val="16"/>
                      <w:szCs w:val="16"/>
                      <w:color w:val="000000"/>
                      <w:b w:val="0"/>
                      <w:bCs w:val="0"/>
                      <w:i w:val="0"/>
                      <w:iCs w:val="0"/>
                    </w:rPr>
                    <w:t>0.07</w:t>
                  </w:r>
                  <w:r>
                    <w:rPr>
                      <w:lang w:eastAsia="zh-CN"/>
                      <w:rFonts w:ascii="Times New Roman" w:hAnsi="Times New Roman" w:eastAsia="SimSun" w:cs="Times New Roman"/>
                      <w:sz w:val="16"/>
                      <w:szCs w:val="16"/>
                      <w:color w:val="000000"/>
                      <w:b w:val="0"/>
                      <w:bCs w:val="0"/>
                      <w:i w:val="0"/>
                      <w:iCs w:val="0"/>
                    </w:rPr>
                    <w:t> </w:t>
                  </w:r>
                  <ns8:oMath>
                    <ns8:r>
                      <ns8:rPr>
                        <ns8:sty ns8:val="p"/>
                      </ns8:rPr>
                      <w:rPr>
                        <w:rFonts w:ascii="Times New Roman" w:hAnsi="Times New Roman" w:eastAsia="SimSun" w:cs="Times New Roman"/>
                        <w:sz w:val="16"/>
                        <w:szCs w:val="16"/>
                        <w:color w:val="000000"/>
                      </w:rPr>
                      <ns8:t>m</ns8:t>
                    </ns8:r>
                  </ns8:oMath>
                </w:p>
              </w:tc>
              <w:tc>
                <w:tcPr>
                  <w:tcW w:w="2873" w:type="dxa"/>
                  <w:vAlign w:val="center"/>
                  <w:tcMar>
                    <w:top w:w="0" w:type="dxa"/>
                    <w:bottom w:w="0" w:type="dxa"/>
                    <w:left w:w="108" w:type="dxa"/>
                    <w:right w:w="108" w:type="dxa"/>
                  </w:tcMar>
                </w:tcPr>
                <w:p ns2:paraId="714DCF7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Effective wheel rolling radius</w:t>
                  </w:r>
                </w:p>
              </w:tc>
            </w:tr>
          </w:tbl>
          <w:p>
            <w:pPr>
              <w:spacing w:before="0" w:after="0" w:line="20" w:lineRule="exact"/>
              <w:ind w:firstLine="0"/>
              <w:rPr>
                <w:sz w:val="2"/>
              </w:rPr>
            </w:pPr>
          </w:p>
        </w:tc>
      </w:tr>
    </w:tbl>
    <w:p>
      <w:pPr>
        <w:spacing w:before="0" w:after="0" w:line="20" w:lineRule="exact"/>
        <w:ind w:firstLine="0"/>
        <w:rPr>
          <w:sz w:val="2"/>
        </w:rPr>
      </w:pPr>
    </w:p>
    <w:p ns2:paraId="6DEB711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link elasticity, the forward kinematics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w:t>
      </w:r>
    </w:p>
    <w:p ns2:paraId="211C9EA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the inverse-kinematic branch with the wheel center below the hip,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ad>
              <ns8:radPr>
                <ns8:degHide ns8:val="1"/>
                <ns8:ctrlPr>
                  <w:rPr>
                    <w:rFonts w:ascii="Cambria Math" w:hAnsi="Cambria Math"/>
                  </w:rPr>
                </ns8:ctrlPr>
              </ns8:radPr>
              <ns8:deg/>
              <ns8:e>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i w:val="0"/>
                        <w:iCs w:val="0"/>
                      </w:rPr>
                      <ns8:t>2</ns8:t>
                    </ns8:r>
                  </ns8:sup>
                </ns8:sSubSup>
              </ns8:e>
            </ns8:ra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=arccos</ns8:t>
            </ns8:r>
            <ns8:f>
              <ns8:fPr>
                <ns8:ctrlPr>
                  <w:rPr>
                    <w:rFonts w:ascii="Cambria Math" w:hAnsi="Cambria Math"/>
                  </w:rPr>
                </ns8:ctrlPr>
              </ns8:fPr>
              <ns8:num>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i w:val="0"/>
                        <w:iCs w:val="0"/>
                      </w:rPr>
                      <ns8:t>2</ns8:t>
                    </ns8:r>
                  </ns8:sup>
                </ns8:sSubSup>
              </ns8:num>
              <ns8:den>
                <ns8:r>
                  <ns8:rPr>
                    <ns8:sty ns8:val="p"/>
                  </ns8:rPr>
                  <w:rPr>
                    <w:rFonts w:ascii="Times New Roman" w:hAnsi="Times New Roman" w:eastAsia="SimSun" w:cs="Times New Roman"/>
                    <w:sz w:val="20"/>
                    <w:szCs w:val="20"/>
                    <w:color w:val="000000"/>
                    <w:i w:val="0"/>
                    <w:iCs w:val="0"/>
                  </w:rPr>
                  <ns8:t>2</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rPr>
              <ns8:t>=atan2(-</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w:t>
      </w:r>
    </w:p>
    <w:p ns2:paraId="7738641E" ns2:textId="77777777" w:rsidR="00FB7E9E" w:rsidRPr="002C2437"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With </w:t>
      </w:r>
      <ns8:oMath>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α</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β</ns8:t>
            </ns8:r>
          </ns8:e>
          <ns8:sub>
            <ns8:r>
              <ns8:rPr>
                <ns8:sty ns8:val="p"/>
              </ns8:rPr>
              <w:rPr>
                <w:lang w:val="en-US"/>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inverse solution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w:rPr>
                    <w:rFonts w:ascii="Times New Roman" w:hAnsi="Times New Roman" w:eastAsia="SimSun" w:cs="Times New Roman"/>
                    <w:sz w:val="20"/>
                    <w:szCs w:val="20"/>
                    <w:color w:val="000000"/>
                  </w:rPr>
                  <ns8:t>π</ns8:t>
                </ns8:r>
              </ns8:num>
              <ns8:den>
                <ns8:r>
                  <ns8:rPr>
                    <ns8:sty ns8:val="p"/>
                  </ns8:rPr>
                  <w:rPr>
                    <w:rFonts w:ascii="Times New Roman" w:hAnsi="Times New Roman" w:eastAsia="SimSun" w:cs="Times New Roman"/>
                    <w:sz w:val="20"/>
                    <w:szCs w:val="20"/>
                    <w:color w:val="000000"/>
                    <w:i w:val="0"/>
                    <w:iCs w:val="0"/>
                  </w:rPr>
                  <ns8:t>2</ns8:t>
                </ns8:r>
              </ns8:den>
            </ns8:f>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rPr>
              <ns8:t>=atan2</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e>
            </ns8:d>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γ</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(3)</w:t>
      </w:r>
    </w:p>
    <w:p ns2:paraId="30ECB38E" ns2:textId="77777777" w:rsidR="00FB7E9E" w:rsidRPr="002C2437"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solution requires </w:t>
      </w:r>
      <ns8:oMath>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1</ns8:t>
            </ns8:r>
          </ns8:sub>
        </ns8:sSub>
        <ns8:r>
          <ns8:rPr>
            <ns8:sty ns8:val="p"/>
          </ns8:rPr>
          <w:rPr>
            <w:lang w:val="en-US"/>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lang w:val="en-US"/>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ρ</ns8:t>
            </ns8:r>
          </ns8:e>
          <ns8:sub>
            <ns8:r>
              <ns8:rPr>
                <ns8:sty ns8:val="p"/>
              </ns8:rPr>
              <w:rPr>
                <w:lang w:val="en-US"/>
                <w:rFonts w:ascii="Times New Roman" w:hAnsi="Times New Roman" w:eastAsia="SimSun" w:cs="Times New Roman"/>
                <w:sz w:val="20"/>
                <w:szCs w:val="20"/>
                <w:color w:val="000000"/>
              </w:rPr>
              <ns8:t>leg</ns8:t>
            </ns8:r>
          </ns8:sub>
        </ns8:sSub>
        <ns8:r>
          <ns8:rPr>
            <ns8:sty ns8:val="p"/>
          </ns8:rPr>
          <w:rPr>
            <w:lang w:val="en-US"/>
            <w:rFonts w:ascii="Times New Roman" w:hAnsi="Times New Roman" w:eastAsia="SimSun" w:cs="Times New Roman"/>
            <w:sz w:val="20"/>
            <w:szCs w:val="20"/>
            <w:color w:val="000000"/>
          </w:rPr>
          <ns8:t>&gt;</ns8:t>
        </ns8:r>
        <ns8:r>
          <ns8:rPr>
            <ns8:sty ns8:val="p"/>
          </ns8:rPr>
          <w:rPr>
            <w:lang w:val="en-US"/>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w:t>
      </w:r>
    </w:p>
    <w:p ns2:paraId="03B116D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for brevity, the wheel-center Jacobian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ns8:t>
                </ns8:r>
              </ns8:sub>
              <ns8:sup>
                <ns8:r>
                  <ns8:rPr>
                    <ns8:sty ns8:val="p"/>
                  </ns8:rPr>
                  <w:rPr>
                    <w:rFonts w:ascii="Times New Roman" w:hAnsi="Times New Roman" w:eastAsia="SimSun" w:cs="Times New Roman"/>
                    <w:sz w:val="20"/>
                    <w:szCs w:val="20"/>
                    <w:color w:val="000000"/>
                  </w:rPr>
                  <ns8:t>leg</ns8:t>
                </ns8:r>
              </ns8:sup>
            </ns8:sSubSup>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den>
        </ns8:f>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12</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s</ns8:t>
                      </ns8:r>
                    </ns8:e>
                    <ns8:sub>
                      <ns8:r>
                        <ns8:rPr>
                          <ns8:sty ns8:val="p"/>
                        </ns8:rPr>
                        <w:rPr>
                          <w:rFonts w:ascii="Times New Roman" w:hAnsi="Times New Roman" w:eastAsia="SimSun" w:cs="Times New Roman"/>
                          <w:sz w:val="20"/>
                          <w:szCs w:val="20"/>
                          <w:color w:val="000000"/>
                          <w:i w:val="0"/>
                          <w:iCs w:val="0"/>
                        </w:rPr>
                        <ns8:t>12</ns8:t>
                      </ns8:r>
                    </ns8:sub>
                  </ns8:sSub>
                </ns8:e>
              </ns8:mr>
              <ns8:mr>
                <ns8:e>
                  <ns8:r>
                    <ns8:rPr>
                      <ns8:sty ns8:val="p"/>
                    </ns8:rPr>
                    <w:rPr>
                      <w:rFonts w:ascii="Times New Roman" w:hAnsi="Times New Roman" w:eastAsia="SimSun" w:cs="Times New Roman"/>
                      <w:sz w:val="20"/>
                      <w:szCs w:val="20"/>
                      <w:color w:val="000000"/>
                      <w:i w:val="0"/>
                      <w:iCs w:val="0"/>
                    </w:rPr>
                    <ns8:t>0</ns8:t>
                  </ns8:r>
                </ns8:e>
                <ns8:e>
                  <ns8:r>
                    <ns8:rPr>
                      <ns8:sty ns8:val="p"/>
                    </ns8:rPr>
                    <w:rPr>
                      <w:rFonts w:ascii="Times New Roman" w:hAnsi="Times New Roman" w:eastAsia="SimSun" w:cs="Times New Roman"/>
                      <w:sz w:val="20"/>
                      <w:szCs w:val="20"/>
                      <w:color w:val="000000"/>
                      <w:i w:val="0"/>
                      <w:iCs w:val="0"/>
                    </w:rPr>
                    <ns8:t>0</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(4)</w:t>
      </w:r>
    </w:p>
    <w:p ns2:paraId="51B476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Mecanum Wheel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A Mecanum wheel has a driven hub and passive peripheral rollers. Roller handedness sets the signs relating lateral velocity to hub speed; Fig. 3(b) and (c) show both types. Unlike conventional wheels, passive rollers permit contact-point motion in a specified direction. A suitable four-wheel arrangement enables forward, lateral, and yaw motion.</w:t>
      </w:r>
    </w:p>
    <w:p ns2:paraId="598D269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Velocity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i is relative to the inertial frame, with body-frame components. In top view, number wheels counterclockwise from front-left: </w:t>
      </w:r>
      <ns8:oMath>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denote front-left, rear-left, rear-right, and front-right. In the body frame,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base-origin velocity,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r>
              <w:rPr>
                <w:rFonts w:ascii="Times New Roman" w:hAnsi="Times New Roman" w:eastAsia="SimSun" w:cs="Times New Roman"/>
                <w:sz w:val="20"/>
                <w:szCs w:val="20"/>
                <w:color w:val="000000"/>
              </w:rPr>
              <ns8:t>z</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oMath>
      <w:r>
        <w:rPr>
          <w:rFonts w:ascii="Times New Roman" w:hAnsi="Times New Roman" w:eastAsia="SimSun" w:cs="Times New Roman"/>
          <w:sz w:val="20"/>
          <w:szCs w:val="20"/>
          <w:color w:val="000000"/>
          <w:b w:val="0"/>
          <w:i w:val="0"/>
          <w:lang w:val="en-US"/>
        </w:rPr>
        <w:t xml:space="preserve"> body angular velocity. For a level base with legs stationary relative to it,</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b</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(5)</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tbl>
            <w:tblPr>
              <w:tblLook w:val="04A0" w:firstRow="1" w:lastRow="0" w:firstColumn="1" w:lastColumn="0" w:noHBand="0" w:noVBand="1"/>
              <w:tblW w:w="5033" w:type="dxa"/>
              <w:jc w:val="center"/>
              <w:tblLayout w:type="fixed"/>
              <w:tblBorders>
                <w:top w:val="nil"/>
                <w:bottom w:val="nil"/>
                <w:left w:val="nil"/>
                <w:right w:val="nil"/>
                <w:insideH w:val="nil"/>
                <w:insideV w:val="nil"/>
              </w:tblBorders>
            </w:tblPr>
            <w:tblGrid>
              <w:gridCol w:w="2725"/>
              <w:gridCol w:w="2308"/>
            </w:tblGrid>
            <w:tr w:rsidR="00FB7E9E" ns2:paraId="35A3D212" ns2:textId="77777777">
              <w:trPr>
                <w:jc w:val="center"/>
                <w:cantSplit/>
              </w:trPr>
              <w:tc>
                <w:tcPr>
                  <w:tcW w:w="2725" w:type="dxa"/>
                  <w:vAlign w:val="center"/>
                  <w:tcMar>
                    <w:top w:w="0" w:type="dxa"/>
                    <w:bottom w:w="0" w:type="dxa"/>
                    <w:left w:w="0" w:type="dxa"/>
                    <w:right w:w="0" w:type="dxa"/>
                  </w:tcMar>
                </w:tcPr>
                <w:p ns2:paraId="27E7116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0E35E9CB" ns4:editId="4556BDDA">
                        <wp:extent cx="1125220" cy="1591945"/>
                        <wp:effectExtent l="0" t="0" r="8255" b="8255"/>
                        <wp:docPr id="1003" name="Fig. 3(a)" descr="Leg structure and coordinate frames"/>
                        <wp:cNvGraphicFramePr>
                          <ns5:graphicFrameLocks noChangeAspect="1"/>
                        </wp:cNvGraphicFramePr>
                        <ns5:graphic>
                          <ns5:graphicData uri="http://schemas.openxmlformats.org/drawingml/2006/picture">
                            <ns6:pic>
                              <ns6:nvPicPr>
                                <ns6:cNvPr id="1003" name="Fig. 3(a)" descr="Leg structure and coordinate frames"/>
                                <ns6:cNvPicPr>
                                  <ns5:picLocks noChangeAspect="1"/>
                                </ns6:cNvPicPr>
                              </ns6:nvPicPr>
                              <ns6:blipFill>
                                <ns5:blip ns7:embed="rIdArticle1"/>
                                <ns5:srcRect t="6385"/>
                                <ns5:stretch>
                                  <ns5:fillRect/>
                                </ns5:stretch>
                              </ns6:blipFill>
                              <ns6:spPr>
                                <ns5:xfrm>
                                  <ns5:off x="0" y="0"/>
                                  <ns5:ext cx="1125220" cy="1591945"/>
                                </ns5:xfrm>
                                <ns5:prstGeom prst="rect">
                                  <ns5:avLst/>
                                </ns5:prstGeom>
                              </ns6:spPr>
                            </ns6:pic>
                          </ns5:graphicData>
                        </ns5:graphic>
                      </wp:inline>
                    </w:drawing>
                  </w:r>
                </w:p>
                <w:p ns2:paraId="6693A58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(a) Leg structure</w:t>
                  </w:r>
                </w:p>
              </w:tc>
              <w:tc>
                <w:tcPr>
                  <w:tcW w:w="2308" w:type="dxa"/>
                  <w:vAlign w:val="center"/>
                  <w:tcMar>
                    <w:top w:w="0" w:type="dxa"/>
                    <w:bottom w:w="0" w:type="dxa"/>
                    <w:left w:w="0" w:type="dxa"/>
                    <w:right w:w="0" w:type="dxa"/>
                  </w:tcMar>
                </w:tcPr>
                <w:p ns2:paraId="4942620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2BBE3B60" ns4:editId="3BF889EC">
                        <wp:extent cx="1349375" cy="438785"/>
                        <wp:effectExtent l="0" t="0" r="3175" b="8890"/>
                        <wp:docPr id="1004" name="Fig. 3(b)" descr="Type A Mecanum wheel"/>
                        <wp:cNvGraphicFramePr>
                          <ns5:graphicFrameLocks noChangeAspect="1"/>
                        </wp:cNvGraphicFramePr>
                        <ns5:graphic>
                          <ns5:graphicData uri="http://schemas.openxmlformats.org/drawingml/2006/picture">
                            <ns6:pic>
                              <ns6:nvPicPr>
                                <ns6:cNvPr id="1004" name="Fig. 3(b)" descr="Type A Mecanum wheel"/>
                                <ns6:cNvPicPr>
                                  <ns5:picLocks noChangeAspect="1" noChangeArrowheads="1"/>
                                </ns6:cNvPicPr>
                              </ns6:nvPicPr>
                              <ns6:blipFill>
                                <ns5:blip ns7:embed="rIdArticle17"/>
                                <ns5:srcRect l="4706" t="17564" r="8015" b="15381"/>
                                <ns5:stretch>
                                  <ns5:fillRect/>
                                </ns5:stretch>
                              </ns6:blipFill>
                              <ns6:spPr>
                                <ns5:xfrm>
                                  <ns5:off x="0" y="0"/>
                                  <ns5:ext cx="1350000" cy="438884"/>
                                </ns5:xfrm>
                                <ns5:prstGeom prst="rect">
                                  <ns5:avLst/>
                                </ns5:prstGeom>
                                <ns5:noFill/>
                                <ns5:ln w="9525">
                                  <ns5:noFill/>
                                </ns5:ln>
                              </ns6:spPr>
                            </ns6:pic>
                          </ns5:graphicData>
                        </ns5:graphic>
                      </wp:inline>
                    </w:drawing>
                  </w:r>
                </w:p>
                <w:p ns2:paraId="12B821B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(b) Type A</w:t>
                  </w:r>
                </w:p>
                <w:p ns2:paraId="3CF1CAD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noProof/>
                      <w:rFonts w:ascii="Times New Roman" w:hAnsi="Times New Roman" w:eastAsia="SimSun" w:cs="Times New Roman"/>
                      <w:sz w:val="16"/>
                      <w:szCs w:val="16"/>
                      <w:color w:val="000000"/>
                      <w:b w:val="0"/>
                      <w:bCs w:val="0"/>
                      <w:i w:val="0"/>
                      <w:iCs w:val="0"/>
                    </w:rPr>
                    <w:drawing>
                      <wp:inline distT="0" distB="0" distL="0" distR="0" ns4:anchorId="48CFF77A" ns4:editId="6D55EDDE">
                        <wp:extent cx="1349375" cy="431800"/>
                        <wp:effectExtent l="0" t="0" r="0" b="0"/>
                        <wp:docPr id="1005" name="Fig. 3(c)" descr="Type B Mecanum wheel"/>
                        <wp:cNvGraphicFramePr>
                          <ns5:graphicFrameLocks noChangeAspect="1"/>
                        </wp:cNvGraphicFramePr>
                        <ns5:graphic>
                          <ns5:graphicData uri="http://schemas.openxmlformats.org/drawingml/2006/picture">
                            <ns6:pic>
                              <ns6:nvPicPr>
                                <ns6:cNvPr id="1005" name="Fig. 3(c)" descr="Type B Mecanum wheel"/>
                                <ns6:cNvPicPr>
                                  <ns5:picLocks noChangeAspect="1" noChangeArrowheads="1"/>
                                </ns6:cNvPicPr>
                              </ns6:nvPicPr>
                              <ns6:blipFill>
                                <ns5:blip ns7:embed="rIdArticle15"/>
                                <ns5:stretch>
                                  <ns5:fillRect/>
                                </ns5:stretch>
                              </ns6:blipFill>
                              <ns6:spPr>
                                <ns5:xfrm>
                                  <ns5:off x="0" y="0"/>
                                  <ns5:ext cx="1350000" cy="432333"/>
                                </ns5:xfrm>
                                <ns5:prstGeom prst="rect">
                                  <ns5:avLst/>
                                </ns5:prstGeom>
                                <ns5:noFill/>
                                <ns5:ln w="9525">
                                  <ns5:noFill/>
                                </ns5:ln>
                              </ns6:spPr>
                            </ns6:pic>
                          </ns5:graphicData>
                        </ns5:graphic>
                      </wp:inline>
                    </w:drawing>
                  </w:r>
                </w:p>
                <w:p ns2:paraId="22FF42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00" w:lineRule="atLeast"/>
                    <w:jc w:val="center"/>
                    <w:keepNext w:val="1"/>
                    <w:keepLines/>
                  </w:pPr>
                  <w:r>
                    <w:rPr>
                      <w:rFonts w:ascii="Times New Roman" w:hAnsi="Times New Roman" w:eastAsia="SimSun" w:cs="Times New Roman"/>
                      <w:sz w:val="16"/>
                      <w:szCs w:val="16"/>
                      <w:color w:val="000000"/>
                      <w:b w:val="0"/>
                      <w:bCs w:val="0"/>
                      <w:i w:val="0"/>
                      <w:iCs w:val="0"/>
                    </w:rPr>
                    <w:t>(c) Type B</w:t>
                  </w:r>
                </w:p>
              </w:tc>
            </w:tr>
          </w:tbl>
          <w:p ns2:paraId="68BED62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Leg and Mecanum wheel structures. (a) Leg and frames. Angle labels show geometric relationships; the analytical zero configuration follows the text. (b) Type-A wheel. (c) Type-B wheel.</w:t>
            </w:r>
          </w:p>
        </w:tc>
      </w:tr>
    </w:tbl>
    <w:p>
      <w:pPr>
        <w:spacing w:before="0" w:after="0" w:line="20" w:lineRule="exact"/>
        <w:ind w:firstLine="0"/>
        <w:rPr>
          <w:sz w:val="2"/>
        </w:rPr>
      </w:pPr>
    </w:p>
    <w:p ns2:paraId="7941A21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be hub angular speed,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axle unit vector,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z</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rolling unit vector. Positive wheel speed gives contact hub velocity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The roller’s free-rolling and axial directions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t</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(6)</w:t>
      </w:r>
    </w:p>
    <w:p ns2:paraId="6C796972"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r>
          <w:rPr>
            <w:rFonts w:ascii="Times New Roman" w:hAnsi="Times New Roman" w:eastAsia="SimSun" w:cs="Times New Roman"/>
            <w:sz w:val="20"/>
            <w:szCs w:val="20"/>
            <w:color w:val="000000"/>
          </w:rPr>
          <ns8:t>π</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4</ns8:t>
        </ns8:r>
      </ns8:oMath>
      <w:r>
        <w:rPr>
          <w:rFonts w:ascii="Times New Roman" w:hAnsi="Times New Roman" w:eastAsia="SimSun" w:cs="Times New Roman"/>
          <w:sz w:val="20"/>
          <w:szCs w:val="20"/>
          <w:color w:val="000000"/>
          <w:b w:val="0"/>
          <w:i w:val="0"/>
          <w:lang w:val="en-US"/>
        </w:rPr>
        <w:t xml:space="preserve"> is the directed angle from the wheel axle to the roller’s free-rolling direction. Ideal contact prevents relative slip along the roller axis: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n</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T</ns8:t>
            </ns8:r>
          </ns8:sup>
        </ns8:sSubSup>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e>
        </ns8:d>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(7)</w:t>
      </w:r>
    </w:p>
    <w:p ns2:paraId="0707066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Eliminating passive-roller velocity yields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w:rPr>
                <w:rFonts w:ascii="Times New Roman" w:hAnsi="Times New Roman" w:eastAsia="SimSun" w:cs="Times New Roman"/>
                <w:sz w:val="20"/>
                <w:szCs w:val="20"/>
                <w:color w:val="000000"/>
              </w:rPr>
              <ns8:t>ω</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v</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)tan</ns8:t>
            </ns8:r>
            <ns8:sSub>
              <ns8:sSubPr>
                <ns8:ctrlPr>
                  <w:rPr>
                    <w:rFonts w:ascii="Cambria Math" w:hAnsi="Cambria Math"/>
                  </w:rPr>
                </ns8:ctrlPr>
              </ns8:sSubPr>
              <ns8:e>
                <ns8:r>
                  <w:rPr>
                    <w:rFonts w:ascii="Times New Roman" w:hAnsi="Times New Roman" w:eastAsia="SimSun" w:cs="Times New Roman"/>
                    <w:sz w:val="20"/>
                    <w:szCs w:val="20"/>
                    <w:color w:val="000000"/>
                  </w:rPr>
                  <ns8:t>ϑ</ns8:t>
                </ns8:r>
              </ns8:e>
              <ns8:sub>
                <ns8:r>
                  <w:rPr>
                    <w:rFonts w:ascii="Times New Roman" w:hAnsi="Times New Roman" w:eastAsia="SimSun" w:cs="Times New Roman"/>
                    <w:sz w:val="20"/>
                    <w:szCs w:val="20"/>
                    <w:color w:val="000000"/>
                  </w:rPr>
                  <ns8:t>i</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w</ns8:t>
                </ns8:r>
              </ns8:sub>
            </ns8:sSub>
          </ns8:den>
        </ns8:f>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(8)</w:t>
      </w:r>
    </w:p>
    <w:p ns2:paraId="369D2F4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Equation (8) maps body velocity to wheel-motor angular speeds, forming the chassis inverse-kinematic model.</w:t>
      </w:r>
    </w:p>
    <w:p ns2:paraId="472BB37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Wheel Dynamics and Contact-Force Mapping</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Full multibody dynamics increases parameter-identification and real-time computation costs. The hierarchical model therefore retains wheel mass and maps contact forces to leg motors by virtual work. Fig. 4 shows the wheel free-body diagram.</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1950D3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149342BB" ns4:editId="7073B4C1">
                  <wp:extent cx="2341880" cy="1155065"/>
                  <wp:effectExtent l="0" t="0" r="1270" b="6985"/>
                  <wp:docPr id="1006" name="Fig. 4" descr="车轮受力示意图：接触力、轴端作用力、重力、驱动力矩与力臂"/>
                  <wp:cNvGraphicFramePr>
                    <ns5:graphicFrameLocks noChangeAspect="1"/>
                  </wp:cNvGraphicFramePr>
                  <ns5:graphic>
                    <ns5:graphicData uri="http://schemas.openxmlformats.org/drawingml/2006/picture">
                      <ns6:pic>
                        <ns6:nvPicPr>
                          <ns6:cNvPr id="1006" name="Fig. 4" descr="车轮受力示意图：接触力、轴端作用力、重力、驱动力矩与力臂"/>
                          <ns6:cNvPicPr>
                            <ns5:picLocks noChangeAspect="1"/>
                          </ns6:cNvPicPr>
                        </ns6:nvPicPr>
                        <ns6:blipFill>
                          <ns5:blip ns7:embed="rIdArticle11"/>
                          <ns5:srcRect t="26663" b="11620"/>
                          <ns5:stretch>
                            <ns5:fillRect/>
                          </ns5:stretch>
                        </ns6:blipFill>
                        <ns6:spPr>
                          <ns5:xfrm>
                            <ns5:off x="0" y="0"/>
                            <ns5:ext cx="2341880" cy="1155065"/>
                          </ns5:xfrm>
                          <ns5:prstGeom prst="rect">
                            <ns5:avLst/>
                          </ns5:prstGeom>
                        </ns6:spPr>
                      </ns6:pic>
                    </ns5:graphicData>
                  </ns5:graphic>
                </wp:inline>
              </w:drawing>
            </w:r>
          </w:p>
          <w:p ns2:paraId="0E294D34"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Wheel free-body diagram: ground contact force, axle force, gravity, drive torque, and the wheel-center-to-contact moment arm.</w:t>
            </w:r>
          </w:p>
        </w:tc>
      </w:tr>
    </w:tbl>
    <w:p>
      <w:pPr>
        <w:spacing w:before="0" w:after="0" w:line="20" w:lineRule="exact"/>
        <w:ind w:firstLine="0"/>
        <w:rPr>
          <w:sz w:val="2"/>
        </w:rPr>
      </w:pPr>
    </w:p>
    <w:p ns2:paraId="6183834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be ground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shank force on the wheel,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wheel center-of-mass acceleration,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a common frame, Newton’s equation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c</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w</ns8:t>
            </ns8:r>
          </ns8:sub>
        </ns8:sSub>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(9)</w:t>
      </w:r>
    </w:p>
    <w:p ns2:paraId="2A55581D"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oMath>
      <w:r>
        <w:rPr>
          <w:rFonts w:ascii="Times New Roman" w:hAnsi="Times New Roman" w:eastAsia="SimSun" w:cs="Times New Roman"/>
          <w:sz w:val="20"/>
          <w:szCs w:val="20"/>
          <w:color w:val="000000"/>
          <w:b w:val="0"/>
          <w:i w:val="0"/>
          <w:lang w:val="en-US"/>
        </w:rPr>
        <w:t xml:space="preserve"> be the wheel-center-of-mass-to-contact moment arm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Sub>
      </ns8:oMath>
      <w:r>
        <w:rPr>
          <w:rFonts w:ascii="Times New Roman" w:hAnsi="Times New Roman" w:eastAsia="SimSun" w:cs="Times New Roman"/>
          <w:sz w:val="20"/>
          <w:szCs w:val="20"/>
          <w:color w:val="000000"/>
          <w:b w:val="0"/>
          <w:i w:val="0"/>
          <w:lang w:val="en-US"/>
        </w:rPr>
        <w:t xml:space="preserve"> the positive axle unit vector. Axial wheel-motor drive torque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ax</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ce</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(10)</w:t>
      </w:r>
    </w:p>
    <w:p ns2:paraId="31D0E066"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c</ns8:t>
            </ns8:r>
          </ns8:sub>
        </ns8:sSub>
      </ns8:oMath>
      <w:r>
        <w:rPr>
          <w:rFonts w:ascii="Times New Roman" w:hAnsi="Times New Roman" w:eastAsia="SimSun" w:cs="Times New Roman"/>
          <w:sz w:val="20"/>
          <w:szCs w:val="20"/>
          <w:color w:val="000000"/>
          <w:b w:val="0"/>
          <w:i w:val="0"/>
          <w:lang w:val="en-US"/>
        </w:rPr>
        <w:t xml:space="preserve"> is the wheel center-of-mass inertia tensor,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ω</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wheel angular velocity relative to the inertial frame, and </w:t>
      </w:r>
      <ns8:oMath>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angular acceleration, all expressed in the same frame.</w:t>
      </w:r>
    </w:p>
    <w:p ns2:paraId="353D6D2A"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Assume equivalent leg joint angles and drive output angles satisfy</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0</ns8:t>
                  </ns8:r>
                </ns8:e>
              </ns8:mr>
              <ns8:mr>
                <ns8:e>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(11)</w:t>
      </w:r>
    </w:p>
    <w:p ns2:paraId="1C2255A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virtual joint displacement </w:t>
      </w:r>
      <ns8:oMath>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generalized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oMath>
      <w:r>
        <w:rPr>
          <w:rFonts w:ascii="Times New Roman" w:hAnsi="Times New Roman" w:eastAsia="SimSun" w:cs="Times New Roman"/>
          <w:sz w:val="20"/>
          <w:szCs w:val="20"/>
          <w:color w:val="000000"/>
          <w:b w:val="0"/>
          <w:i w:val="0"/>
          <w:lang w:val="en-US"/>
        </w:rPr>
        <w:t xml:space="preserve"> is power-conjugate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and drive torque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to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The wheel applies force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and reaction axle torque </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oMath>
      <w:r>
        <w:rPr>
          <w:rFonts w:ascii="Times New Roman" w:hAnsi="Times New Roman" w:eastAsia="SimSun" w:cs="Times New Roman"/>
          <w:sz w:val="20"/>
          <w:szCs w:val="20"/>
          <w:color w:val="000000"/>
          <w:b w:val="0"/>
          <w:i w:val="0"/>
          <w:lang w:val="en-US"/>
        </w:rPr>
        <w:t xml:space="preserve"> to the shank. Taking the axial scalar positive consistently with </w:t>
      </w:r>
      <ns8:oMath>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1</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r>
              <ns8:rPr>
                <ns8:sty ns8:val="p"/>
              </ns8:rPr>
              <w:rPr>
                <w:rFonts w:ascii="Times New Roman" w:hAnsi="Times New Roman" w:eastAsia="SimSun" w:cs="Times New Roman"/>
                <w:sz w:val="20"/>
                <w:szCs w:val="20"/>
                <w:color w:val="000000"/>
                <w:i w:val="0"/>
                <w:iCs w:val="0"/>
              </w:rPr>
              <ns8:t>2</ns8:t>
            </ns8:r>
          </ns8:sub>
        </ns8:sSub>
      </ns8:oMath>
      <w:r>
        <w:rPr>
          <w:rFonts w:ascii="Times New Roman" w:hAnsi="Times New Roman" w:eastAsia="SimSun" w:cs="Times New Roman"/>
          <w:sz w:val="20"/>
          <w:szCs w:val="20"/>
          <w:color w:val="000000"/>
          <w:b w:val="0"/>
          <w:i w:val="0"/>
          <w:lang w:val="en-US"/>
        </w:rPr>
        <w:t xml:space="preserve">, virtual work relates these generalized forces.</w:t>
      </w:r>
    </w:p>
    <w:p ns2:paraId="738EDCF1"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Neglecting leg-link gravity and inertia, the resulting torque mapping is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leg</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w</ns8:t>
                </ns8:r>
              </ns8:sub>
            </ns8:sSub>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tr</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(12)</w:t>
      </w:r>
    </w:p>
    <w:p ns2:paraId="21299FD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second relation follows from </w:t>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w:rPr>
                <w:rFonts w:ascii="Times New Roman" w:hAnsi="Times New Roman" w:eastAsia="SimSun" w:cs="Times New Roman"/>
                <w:sz w:val="20"/>
                <w:szCs w:val="20"/>
                <w:color w:val="000000"/>
              </w:rPr>
              <ns8:t>η</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η</ns8:t>
            </ns8:r>
          </ns8:e>
          <ns8:sub>
            <ns8:r>
              <ns8:rPr>
                <ns8:sty ns8:val="p"/>
              </ns8:rPr>
              <w:rPr>
                <w:rFonts w:ascii="Times New Roman" w:hAnsi="Times New Roman" w:eastAsia="SimSun" w:cs="Times New Roman"/>
                <w:sz w:val="20"/>
                <w:szCs w:val="20"/>
                <w:color w:val="000000"/>
              </w:rPr>
              <ns8:t>leg</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q</ns8:t>
            </ns8:r>
          </ns8:sub>
          <ns8:sup>
            <ns8:r>
              <ns8:rPr>
                <ns8:sty ns8:val="p"/>
              </ns8:rPr>
              <w:rPr>
                <w:rFonts w:ascii="Times New Roman" w:hAnsi="Times New Roman" w:eastAsia="SimSun" w:cs="Times New Roman"/>
                <w:sz w:val="20"/>
                <w:szCs w:val="20"/>
                <w:color w:val="000000"/>
              </w:rPr>
              <ns8:t>T</ns8:t>
            </ns8:r>
          </ns8:sup>
        </ns8:sSubSup>
        <ns8:r>
          <w:rPr>
            <w:rFonts w:ascii="Times New Roman" w:hAnsi="Times New Roman" w:eastAsia="SimSun" w:cs="Times New Roman"/>
            <w:sz w:val="20"/>
            <w:szCs w:val="20"/>
            <w:color w:val="000000"/>
          </w:rPr>
          <ns8:t>δ</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leg</ns8:t>
            </ns8:r>
          </ns8:sub>
        </ns8:sSub>
      </ns8:oMath>
      <w:r>
        <w:rPr>
          <w:rFonts w:ascii="Times New Roman" w:hAnsi="Times New Roman" w:eastAsia="SimSun" w:cs="Times New Roman"/>
          <w:sz w:val="20"/>
          <w:szCs w:val="20"/>
          <w:color w:val="000000"/>
          <w:b w:val="0"/>
          <w:i w:val="0"/>
          <w:lang w:val="en-US"/>
        </w:rPr>
        <w:t xml:space="preserve">, using the transpose transmission matrix. Here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η</ns8:t>
            </ns8:r>
          </ns8:sub>
        </ns8:sSub>
      </ns8:oMath>
      <w:r>
        <w:rPr>
          <w:rFonts w:ascii="Times New Roman" w:hAnsi="Times New Roman" w:eastAsia="SimSun" w:cs="Times New Roman"/>
          <w:sz w:val="20"/>
          <w:szCs w:val="20"/>
          <w:color w:val="000000"/>
          <w:b w:val="0"/>
          <w:i w:val="0"/>
          <w:lang w:val="en-US"/>
        </w:rPr>
        <w:t xml:space="preserve"> is leg-motor output torque.</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630E1B9"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lastRenderedPageBreak/>
              <w:drawing>
                <wp:inline distT="0" distB="0" distL="0" distR="0" ns4:anchorId="21EA527E" ns4:editId="54787D89">
                  <wp:extent cx="2062162" cy="1435889"/>
                  <wp:effectExtent l="0" t="0" r="0" b="0"/>
                  <wp:docPr id="1007" name="Fig. 5" descr="基于底盘立体构型的整机质心与四轮接触力示意图"/>
                  <wp:cNvGraphicFramePr>
                    <ns5:graphicFrameLocks noChangeAspect="1"/>
                  </wp:cNvGraphicFramePr>
                  <ns5:graphic>
                    <ns5:graphicData uri="http://schemas.openxmlformats.org/drawingml/2006/picture">
                      <ns6:pic>
                        <ns6:nvPicPr>
                          <ns6:cNvPr id="1007" name="Fig. 5" descr="基于底盘立体构型的整机质心与四轮接触力示意图"/>
                          <ns6:cNvPicPr>
                            <ns5:picLocks noChangeAspect="1"/>
                          </ns6:cNvPicPr>
                        </ns6:nvPicPr>
                        <ns6:blipFill>
                          <ns5:blip ns7:embed="rIdArticle6"/>
                          <ns5:srcRect t="3403" b="3791"/>
                          <ns5:stretch>
                            <ns5:fillRect/>
                          </ns5:stretch>
                        </ns6:blipFill>
                        <ns6:spPr>
                          <ns5:xfrm>
                            <ns5:off x="0" y="0"/>
                            <ns5:ext cx="2064026" cy="1437187"/>
                          </ns5:xfrm>
                          <ns5:prstGeom prst="rect">
                            <ns5:avLst/>
                          </ns5:prstGeom>
                        </ns6:spPr>
                      </ns6:pic>
                    </ns5:graphicData>
                  </ns5:graphic>
                </wp:inline>
              </w:drawing>
            </w:r>
          </w:p>
          <w:p ns2:paraId="3C50472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Whole-body center of mass and four wheel contact forces. Vertical arrows mark force application points; contact i has force and center-of-mass-to-contact moment-arm labels.</w:t>
            </w:r>
          </w:p>
        </w:tc>
      </w:tr>
    </w:tbl>
    <w:p>
      <w:pPr>
        <w:spacing w:before="0" w:after="0" w:line="20" w:lineRule="exact"/>
        <w:ind w:firstLine="0"/>
        <w:rPr>
          <w:sz w:val="2"/>
        </w:rPr>
      </w:pPr>
    </w:p>
    <w:p ns2:paraId="54E60B31"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Whole-Body Single-Rigid-Body Dynamics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Fig. 5 shows the whole-body center of mass and contact forces on the three-dimensional chassis configuration. During rapid chassis motion, the arm is usually stationary relative to the chassis. Both can then be approximated as one rigid body with equivalent mass and inertia. Let </w:t>
      </w:r>
      <ns8:oMath>
        <ns8:r>
          <ns8:rPr>
            <ns8:sty ns8:val="p"/>
          </ns8:rPr>
          <w:rPr>
            <w:rFonts w:ascii="Times New Roman" w:hAnsi="Times New Roman" w:eastAsia="SimSun" w:cs="Times New Roman"/>
            <w:sz w:val="20"/>
            <w:szCs w:val="20"/>
            <w:color w:val="000000"/>
          </w:rPr>
          <ns8:t>m</ns8:t>
        </ns8:r>
      </ns8:oMath>
      <w:r>
        <w:rPr>
          <w:rFonts w:ascii="Times New Roman" w:hAnsi="Times New Roman" w:eastAsia="SimSun" w:cs="Times New Roman"/>
          <w:sz w:val="20"/>
          <w:szCs w:val="20"/>
          <w:color w:val="000000"/>
          <w:b w:val="0"/>
          <w:lang w:val="en-US"/>
          <w:i w:val="0"/>
          <w:iCs w:val="0"/>
        </w:rPr>
        <w:t xml:space="preserve"> be total mass,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oMath>
      <w:r>
        <w:rPr>
          <w:rFonts w:ascii="Times New Roman" w:hAnsi="Times New Roman" w:eastAsia="SimSun" w:cs="Times New Roman"/>
          <w:sz w:val="20"/>
          <w:szCs w:val="20"/>
          <w:color w:val="000000"/>
          <w:b w:val="0"/>
          <w:lang w:val="en-US"/>
          <w:i w:val="0"/>
          <w:iCs w:val="0"/>
        </w:rPr>
        <w:t xml:space="preserve"> center-of-mass acceleration, and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e,i</ns8:t>
            </ns8:r>
          </ns8:sub>
        </ns8:sSub>
      </ns8:oMath>
      <w:r>
        <w:rPr>
          <w:rFonts w:ascii="Times New Roman" w:hAnsi="Times New Roman" w:eastAsia="SimSun" w:cs="Times New Roman"/>
          <w:sz w:val="20"/>
          <w:szCs w:val="20"/>
          <w:color w:val="000000"/>
          <w:b w:val="0"/>
          <w:lang w:val="en-US"/>
          <w:i w:val="0"/>
          <w:iCs w:val="0"/>
        </w:rPr>
        <w:t xml:space="preserve"> the vector from the center of mass to contact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lang w:val="en-US"/>
          <w:i w:val="0"/>
          <w:iCs w:val="0"/>
        </w:rPr>
        <w:t xml:space="preserve">.</w:t>
      </w:r>
    </w:p>
    <w:p ns2:paraId="6EC59D6B"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In the inertial-frame dynamics, let </w:t>
      </w:r>
      <ns8:oMath>
        <ns8:r>
          <ns8:rPr>
            <ns8:sty ns8:val="bi"/>
          </ns8:rPr>
          <w:rPr>
            <w:rFonts w:ascii="Times New Roman" w:hAnsi="Times New Roman" w:eastAsia="SimSun" w:cs="Times New Roman"/>
            <w:sz w:val="20"/>
            <w:szCs w:val="20"/>
            <w:color w:val="000000"/>
          </w:rPr>
          <ns8:t>ω</ns8:t>
        </ns8:r>
      </ns8:oMath>
      <w:r>
        <w:rPr>
          <w:rFonts w:ascii="Times New Roman" w:hAnsi="Times New Roman" w:eastAsia="SimSun" w:cs="Times New Roman"/>
          <w:sz w:val="20"/>
          <w:szCs w:val="20"/>
          <w:color w:val="000000"/>
          <w:b w:val="0"/>
          <w:i w:val="0"/>
          <w:lang w:val="en-US"/>
        </w:rPr>
        <w:t xml:space="preserve"> be body angular velocity, </w:t>
      </w:r>
      <ns8:oMath>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oMath>
      <w:r>
        <w:rPr>
          <w:rFonts w:ascii="Times New Roman" w:hAnsi="Times New Roman" w:eastAsia="SimSun" w:cs="Times New Roman"/>
          <w:sz w:val="20"/>
          <w:szCs w:val="20"/>
          <w:color w:val="000000"/>
          <w:b w:val="0"/>
          <w:i w:val="0"/>
          <w:lang w:val="en-US"/>
        </w:rPr>
        <w:t xml:space="preserve"> angular acceleration, and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whole-body center-of-mass inertia expressed in the body frame. Its inertial-frame form is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b</ns8:t>
            </ns8:r>
          </ns8:sub>
        </ns8:sSub>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sb</ns8:t>
            </ns8:r>
          </ns8:sub>
          <ns8:sup>
            <ns8:r>
              <ns8:rPr>
                <ns8:sty ns8:val="p"/>
              </ns8:rPr>
              <w:rPr>
                <w:rFonts w:ascii="Times New Roman" w:hAnsi="Times New Roman" w:eastAsia="SimSun" w:cs="Times New Roman"/>
                <w:sz w:val="20"/>
                <w:szCs w:val="20"/>
                <w:color w:val="000000"/>
              </w:rPr>
              <ns8:t>T</ns8:t>
            </ns8:r>
          </ns8:sup>
        </ns8:sSub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4"/>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e>
              </ns8:mr>
              <ns8:m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2</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3</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Sub>
                  <ns8:sSub>
                    <ns8:sSubPr>
                      <ns8:ctrlPr>
                        <w:rPr>
                          <w:rFonts w:ascii="Cambria Math" w:hAnsi="Cambria Math"/>
                        </w:rPr>
                      </ns8:ctrlPr>
                    </ns8:sSubPr>
                    <ns8:e>
                      <ns8:r>
                        <ns8:rPr>
                          <ns8:sty ns8:val="p"/>
                        </ns8:rPr>
                        <w:rPr>
                          <w:rFonts w:ascii="Times New Roman" w:hAnsi="Times New Roman" w:eastAsia="SimSun" w:cs="Times New Roman"/>
                          <w:sz w:val="20"/>
                          <w:szCs w:val="20"/>
                          <w:color w:val="000000"/>
                          <w:i w:val="0"/>
                          <w:iCs w:val="0"/>
                        </w:rPr>
                        <ns8:t>]</ns8:t>
                      </ns8:r>
                    </ns8:e>
                    <ns8:sub>
                      <ns8:r>
                        <ns8:rPr>
                          <ns8:sty ns8:val="p"/>
                        </ns8:rPr>
                        <w:rPr>
                          <w:rFonts w:ascii="Times New Roman" w:hAnsi="Times New Roman" w:eastAsia="SimSun" w:cs="Times New Roman"/>
                          <w:sz w:val="20"/>
                          <w:szCs w:val="20"/>
                          <w:color w:val="000000"/>
                        </w:rPr>
                        <ns8:t>×</ns8:t>
                      </ns8:r>
                    </ns8:sub>
                  </ns8:sSub>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(13)</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w:rPr>
                          <w:rFonts w:ascii="Times New Roman" w:hAnsi="Times New Roman" w:eastAsia="SimSun" w:cs="Times New Roman"/>
                          <w:sz w:val="20"/>
                          <w:szCs w:val="20"/>
                          <w:color w:val="000000"/>
                        </w:rPr>
                        <ns8:t>m</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G</ns8:t>
                          </ns8:r>
                        </ns8:sub>
                      </ns8:sSub>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g</ns8:t>
                      </ns8:r>
                      <ns8:r>
                        <ns8:rPr>
                          <ns8:sty ns8:val="p"/>
                        </ns8:rPr>
                        <w:rPr>
                          <w:rFonts w:ascii="Times New Roman" w:hAnsi="Times New Roman" w:eastAsia="SimSun" w:cs="Times New Roman"/>
                          <w:sz w:val="20"/>
                          <w:szCs w:val="20"/>
                          <w:color w:val="000000"/>
                          <w:i w:val="0"/>
                          <w:iCs w:val="0"/>
                        </w:rPr>
                        <ns8:t>)</ns8:t>
                      </ns8:r>
                    </ns8:e>
                  </ns8:m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ω</ns8:t>
                          </ns8:r>
                        </ns8:e>
                      </ns8:acc>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1</ns8:t>
                </ns8:r>
              </ns8:sub>
              <ns8:sup>
                <ns8:r>
                  <ns8:rPr>
                    <ns8:sty ns8:val="p"/>
                  </ns8:rPr>
                  <w:rPr>
                    <w:rFonts w:ascii="Times New Roman" w:hAnsi="Times New Roman" w:eastAsia="SimSun" w:cs="Times New Roman"/>
                    <w:sz w:val="20"/>
                    <w:szCs w:val="20"/>
                    <w:color w:val="000000"/>
                  </w:rPr>
                  <ns8:t>T</ns8:t>
                </ns8:r>
              </ns8:sup>
            </ns8:sSubSup>
            <ns8:r>
              <ns8:rPr>
                <ns8:sty ns8:val="p"/>
              </ns8:rPr>
              <w:rPr>
                <w:rFonts w:ascii="Times New Roman" w:hAnsi="Times New Roman" w:eastAsia="SimSun" w:cs="Times New Roman"/>
                <w:sz w:val="20"/>
                <w:szCs w:val="20"/>
                <w:color w:val="000000"/>
              </w:rPr>
              <ns8:t>,…,</ns8:t>
            </ns8:r>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r>
                  <ns8:rPr>
                    <ns8:sty ns8:val="p"/>
                  </ns8:rPr>
                  <w:rPr>
                    <w:rFonts w:ascii="Times New Roman" w:hAnsi="Times New Roman" w:eastAsia="SimSun" w:cs="Times New Roman"/>
                    <w:sz w:val="20"/>
                    <w:szCs w:val="20"/>
                    <w:color w:val="000000"/>
                    <w:i w:val="0"/>
                    <w:iCs w:val="0"/>
                  </w:rPr>
                  <ns8:t>4</ns8:t>
                </ns8:r>
              </ns8:sub>
              <ns8:sup>
                <ns8:r>
                  <ns8:rPr>
                    <ns8:sty ns8:val="p"/>
                  </ns8:rPr>
                  <w:rPr>
                    <w:rFonts w:ascii="Times New Roman" w:hAnsi="Times New Roman" w:eastAsia="SimSun" w:cs="Times New Roman"/>
                    <w:sz w:val="20"/>
                    <w:szCs w:val="20"/>
                    <w:color w:val="000000"/>
                  </w:rPr>
                  <ns8:t>T</ns8:t>
                </ns8:r>
              </ns8:sup>
            </ns8:sSub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(14)</w:t>
      </w:r>
    </w:p>
    <w:p ns2:paraId="25E0EFD8"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maps contact forces to whole-body resultant force and moment,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oMath>
      <w:r>
        <w:rPr>
          <w:rFonts w:ascii="Times New Roman" w:hAnsi="Times New Roman" w:eastAsia="SimSun" w:cs="Times New Roman"/>
          <w:sz w:val="20"/>
          <w:szCs w:val="20"/>
          <w:color w:val="000000"/>
          <w:b w:val="0"/>
          <w:i w:val="0"/>
          <w:lang w:val="en-US"/>
        </w:rPr>
        <w:t xml:space="preserve"> stacks the four contact forces, and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oMath>
      <w:r>
        <w:rPr>
          <w:rFonts w:ascii="Times New Roman" w:hAnsi="Times New Roman" w:eastAsia="SimSun" w:cs="Times New Roman"/>
          <w:sz w:val="20"/>
          <w:szCs w:val="20"/>
          <w:color w:val="000000"/>
          <w:b w:val="0"/>
          <w:i w:val="0"/>
          <w:lang w:val="en-US"/>
        </w:rPr>
        <w:t xml:space="preserve"> contains the required resultant contact force and moment. Newton–Euler dynamics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b"/>
          </ns8:rPr>
          <w:rPr>
            <w:rFonts w:ascii="Times New Roman" w:hAnsi="Times New Roman" w:eastAsia="SimSun" w:cs="Times New Roman"/>
            <w:sz w:val="20"/>
            <w:szCs w:val="20"/>
            <w:color w:val="000000"/>
          </w:rPr>
          <ns8:t>H</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(15)</w:t>
      </w:r>
    </w:p>
    <w:p ns2:paraId="5E17A8D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Here </w:t>
      </w:r>
      <ns8:oMath>
        <ns8:r>
          <ns8:rPr>
            <ns8:sty ns8:val="b"/>
          </ns8:rPr>
          <w:rPr>
            <w:rFonts w:ascii="Times New Roman" w:hAnsi="Times New Roman" w:eastAsia="SimSun" w:cs="Times New Roman"/>
            <w:sz w:val="20"/>
            <w:szCs w:val="20"/>
            <w:color w:val="000000"/>
          </w:rPr>
          <ns8:t>H</ns8:t>
        </ns8:r>
        <ns8:r>
          <ns8:rPr>
            <ns8:sty ns8:val="p"/>
          </ns8:rPr>
          <w:rPr>
            <w:rFonts w:ascii="Times New Roman" w:hAnsi="Times New Roman" w:eastAsia="SimSun" w:cs="Times New Roman"/>
            <w:sz w:val="20"/>
            <w:szCs w:val="20"/>
            <w:color w:val="000000"/>
          </w:rPr>
          <ns8:t>∈</ns8:t>
        </ns8:r>
        <ns8:sSup>
          <ns8:sSupPr>
            <ns8:ctrlPr>
              <w:rPr>
                <w:rFonts w:ascii="Cambria Math" w:hAnsi="Cambria Math"/>
              </w:rPr>
            </ns8:ctrlPr>
          </ns8:sSupPr>
          <ns8:e>
            <ns8:r>
              <ns8:rPr>
                <ns8:scr ns8:val="double-struck"/>
                <ns8:sty ns8:val="p"/>
              </ns8:rPr>
              <w:rPr>
                <w:rFonts w:ascii="Times New Roman" w:hAnsi="Times New Roman" w:eastAsia="SimSun" w:cs="Times New Roman"/>
                <w:sz w:val="20"/>
                <w:szCs w:val="20"/>
                <w:color w:val="000000"/>
              </w:rPr>
              <ns8:t>R</ns8:t>
            </ns8:r>
          </ns8:e>
          <ns8:sup>
            <ns8:r>
              <ns8:rPr>
                <ns8:sty ns8:val="p"/>
              </ns8:rPr>
              <w:rPr>
                <w:rFonts w:ascii="Times New Roman" w:hAnsi="Times New Roman" w:eastAsia="SimSun" w:cs="Times New Roman"/>
                <w:sz w:val="20"/>
                <w:szCs w:val="20"/>
                <w:color w:val="000000"/>
                <w:i w:val="0"/>
                <w:iCs w:val="0"/>
              </w:rPr>
              <ns8:t>6</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12</ns8:t>
            </ns8:r>
          </ns8:sup>
        </ns8:sSup>
      </ns8:oMath>
      <w:r>
        <w:rPr>
          <w:rFonts w:ascii="Times New Roman" w:hAnsi="Times New Roman" w:eastAsia="SimSun" w:cs="Times New Roman"/>
          <w:sz w:val="20"/>
          <w:szCs w:val="20"/>
          <w:color w:val="000000"/>
          <w:b w:val="0"/>
          <w:i w:val="0"/>
          <w:lang w:val="en-US"/>
        </w:rPr>
        <w:t xml:space="preserve">. At low speeds, </w:t>
      </w:r>
      <ns8:oMath>
        <ns8:r>
          <ns8:rPr>
            <ns8:sty ns8:val="bi"/>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rPr>
          <ns8:t>×(</ns8:t>
        </ns8:r>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rPr>
              <ns8:t>s</ns8:t>
            </ns8:r>
          </ns8:sub>
        </ns8:sSub>
        <ns8:r>
          <ns8:rPr>
            <ns8:sty ns8:val="p"/>
          </ns8:rPr>
          <w:rPr>
            <w:rFonts w:ascii="Times New Roman" w:hAnsi="Times New Roman" w:eastAsia="SimSun" w:cs="Times New Roman"/>
            <w:sz w:val="20"/>
            <w:szCs w:val="20"/>
            <w:color w:val="000000"/>
          </w:rPr>
          <ns8:t>ω</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may be neglected, providing sufficiently accurate modeling and computation for small attitude variations with the arm nearly stationary relative to the chassis. Minimum-norm contact-force allocation gives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e</ns8:t>
            </ns8:r>
          </ns8:sub>
          <ns8:sup>
            <ns8:r>
              <ns8:rPr>
                <ns8:sty ns8:val="p"/>
              </ns8:rPr>
              <w:rPr>
                <w:rFonts w:ascii="Times New Roman" w:hAnsi="Times New Roman" w:eastAsia="SimSun" w:cs="Times New Roman"/>
                <w:sz w:val="20"/>
                <w:szCs w:val="20"/>
                <w:color w:val="000000"/>
              </w:rPr>
              <ns8:t>⋆</ns8:t>
            </ns8:r>
          </ns8:sup>
        </ns8:sSubSup>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
          </ns8:rPr>
          <w:rPr>
            <w:rFonts w:ascii="Times New Roman" w:hAnsi="Times New Roman" w:eastAsia="SimSun" w:cs="Times New Roman"/>
            <w:sz w:val="20"/>
            <w:szCs w:val="20"/>
            <w:color w:val="000000"/>
          </w:rPr>
          <ns8:t>H</ns8:t>
        </ns8:r>
        <ns8:sSup>
          <ns8:sSupPr>
            <ns8:ctrlPr>
              <w:rPr>
                <w:rFonts w:ascii="Cambria Math" w:hAnsi="Cambria Math"/>
              </w:rPr>
            </ns8:ctrlPr>
          </ns8:sSupPr>
          <ns8:e>
            <ns8:r>
              <ns8:rPr>
                <ns8:sty ns8:val="b"/>
              </ns8:rPr>
              <w:rPr>
                <w:rFonts w:ascii="Times New Roman" w:hAnsi="Times New Roman" w:eastAsia="SimSun" w:cs="Times New Roman"/>
                <w:sz w:val="20"/>
                <w:szCs w:val="20"/>
                <w:color w:val="000000"/>
              </w:rPr>
              <ns8:t>H</ns8:t>
            </ns8:r>
          </ns8:e>
          <ns8:sup>
            <ns8:r>
              <ns8:rPr>
                <ns8:sty ns8:val="p"/>
              </ns8:rPr>
              <w:rPr>
                <w:rFonts w:ascii="Times New Roman" w:hAnsi="Times New Roman" w:eastAsia="SimSun" w:cs="Times New Roman"/>
                <w:sz w:val="20"/>
                <w:szCs w:val="20"/>
                <w:color w:val="000000"/>
              </w:rPr>
              <ns8:t>T</ns8:t>
            </ns8:r>
          </ns8:sup>
        </ns8:sSup>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dyn</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(16)</w:t>
      </w:r>
    </w:p>
    <w:p ns2:paraId="05FCF3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right-hand inverse requires </w:t>
      </w:r>
      <ns8:oMath>
        <ns8:r>
          <ns8:rPr>
            <ns8:sty ns8:val="b"/>
          </ns8:rPr>
          <w:rPr>
            <w:rFonts w:ascii="Times New Roman" w:hAnsi="Times New Roman" w:eastAsia="SimSun" w:cs="Times New Roman"/>
            <w:sz w:val="20"/>
            <w:szCs w:val="20"/>
            <w:color w:val="000000"/>
          </w:rPr>
          <ns8:t>H</ns8:t>
        </ns8:r>
      </ns8:oMath>
      <w:r>
        <w:rPr>
          <w:rFonts w:ascii="Times New Roman" w:hAnsi="Times New Roman" w:eastAsia="SimSun" w:cs="Times New Roman"/>
          <w:sz w:val="20"/>
          <w:szCs w:val="20"/>
          <w:color w:val="000000"/>
          <w:b w:val="0"/>
          <w:i w:val="0"/>
          <w:lang w:val="en-US"/>
        </w:rPr>
        <w:t xml:space="preserve"> to have full row rank. Normal four-wheel contact gives noncollinear contact points, so the matrix has rank 6. The solution minimizes the contact-force vector’s Euclidean norm.</w:t>
      </w:r>
    </w:p>
    <w:p ns2:paraId="54103828"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Attitude Controller</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Fixed leg angles cannot readily accommodate ground-height changes. IMU roll </w:t>
      </w:r>
      <ns8:oMath>
        <ns8:r>
          <ns8:rPr>
            <ns8:sty ns8:val="p"/>
          </ns8:rPr>
          <w:rPr>
            <w:rFonts w:ascii="Times New Roman" w:hAnsi="Times New Roman" w:eastAsia="SimSun" w:cs="Times New Roman"/>
            <w:sz w:val="20"/>
            <w:szCs w:val="20"/>
            <w:color w:val="000000"/>
          </w:rPr>
          <ns8:t>ϕ</ns8:t>
        </ns8:r>
      </ns8:oMath>
      <w:r>
        <w:rPr>
          <w:rFonts w:ascii="Times New Roman" w:hAnsi="Times New Roman" w:eastAsia="SimSun" w:cs="Times New Roman"/>
          <w:sz w:val="20"/>
          <w:szCs w:val="20"/>
          <w:color w:val="000000"/>
          <w:b w:val="0"/>
          <w:lang w:val="en-US"/>
          <w:i w:val="0"/>
          <w:iCs w:val="0"/>
        </w:rPr>
        <w:t xml:space="preserve">, pitch </w:t>
      </w:r>
      <ns8:oMath>
        <ns8:r>
          <ns8:rPr>
            <ns8:sty ns8:val="p"/>
          </ns8:rPr>
          <w:rPr>
            <w:rFonts w:ascii="Times New Roman" w:hAnsi="Times New Roman" w:eastAsia="SimSun" w:cs="Times New Roman"/>
            <w:sz w:val="20"/>
            <w:szCs w:val="20"/>
            <w:color w:val="000000"/>
          </w:rPr>
          <ns8:t>θ</ns8:t>
        </ns8:r>
      </ns8:oMath>
      <w:r>
        <w:rPr>
          <w:rFonts w:ascii="Times New Roman" w:hAnsi="Times New Roman" w:eastAsia="SimSun" w:cs="Times New Roman"/>
          <w:sz w:val="20"/>
          <w:szCs w:val="20"/>
          <w:color w:val="000000"/>
          <w:b w:val="0"/>
          <w:lang w:val="en-US"/>
          <w:i w:val="0"/>
          <w:iCs w:val="0"/>
        </w:rPr>
        <w:t xml:space="preserve">, and angular-rate feedback therefore drive incremental leg-length adjustment. Cascaded angle and angular-rate P loops generate leg-height correction increments (Fig. 6). For either attitude axis </w:t>
      </w:r>
      <ns8:oMath>
        <ns8:r>
          <ns8:rPr>
            <ns8:sty ns8:val="p"/>
          </ns8:rP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rPr>
          <ns8:t>{ϕ,</ns8:t>
        </ns8:r>
        <ns8:r>
          <ns8:rPr>
            <ns8:sty ns8:val="p"/>
          </ns8:rPr>
          <w:rPr>
            <w:rFonts w:ascii="Times New Roman" w:hAnsi="Times New Roman" w:eastAsia="SimSun" w:cs="Times New Roman"/>
            <w:sz w:val="20"/>
            <w:szCs w:val="20"/>
            <w:color w:val="000000"/>
          </w:rPr>
          <ns8:t>θ</ns8:t>
        </ns8:r>
        <ns8:r>
          <ns8:rPr>
            <ns8:sty ns8:val="p"/>
          </ns8:rPr>
          <w:rPr>
            <w:rFonts w:ascii="Times New Roman" w:hAnsi="Times New Roman" w:eastAsia="SimSun" w:cs="Times New Roman"/>
            <w:sz w:val="20"/>
            <w:szCs w:val="20"/>
            <w:color w:val="000000"/>
          </w:rPr>
          <ns8:t>}</ns8:t>
        </ns8:r>
      </ns8:oMath>
      <w:r>
        <w:rPr>
          <w:rFonts w:ascii="Times New Roman" w:hAnsi="Times New Roman" w:eastAsia="SimSun" w:cs="Times New Roman"/>
          <w:sz w:val="20"/>
          <w:szCs w:val="20"/>
          <w:color w:val="000000"/>
          <w:b w:val="0"/>
          <w:lang w:val="en-US"/>
          <w:i w:val="0"/>
          <w:iCs w:val="0"/>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d>
              <ns8:dPr>
                <ns8:ctrlPr>
                  <w:rPr>
                    <w:rFonts w:ascii="Cambria Math" w:hAnsi="Cambria Math"/>
                  </w:rPr>
                </ns8:ctrlPr>
              </ns8:dPr>
              <ns8:e>
                <ns8:sSub>
                  <ns8:sSubPr>
                    <ns8:ctrlPr>
                      <w:rPr>
                        <w:rFonts w:ascii="Cambria Math" w:hAnsi="Cambria Math"/>
                      </w:rPr>
                    </ns8:ctrlPr>
                  </ns8:sSubPr>
                  <ns8:e>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(17)</w:t>
      </w:r>
    </w:p>
    <w:p ns2:paraId="1C17AC4C"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r>
          <w:rPr>
            <w:rFonts w:ascii="Times New Roman" w:hAnsi="Times New Roman" w:eastAsia="SimSun" w:cs="Times New Roman"/>
            <w:sz w:val="20"/>
            <w:szCs w:val="20"/>
            <w:color w:val="000000"/>
          </w:rPr>
          <ns8:t>k</ns8:t>
        </ns8:r>
      </ns8:oMath>
      <w:r>
        <w:rPr>
          <w:rFonts w:ascii="Times New Roman" w:hAnsi="Times New Roman" w:eastAsia="SimSun" w:cs="Times New Roman"/>
          <w:sz w:val="20"/>
          <w:szCs w:val="20"/>
          <w:color w:val="000000"/>
          <w:b w:val="0"/>
          <w:i w:val="0"/>
          <w:lang w:val="en-US"/>
        </w:rPr>
        <w:t xml:space="preserve"> is the sample index; </w:t>
      </w:r>
      <ns8:oMath>
        <ns8:r>
          <w:rPr>
            <w:rFonts w:ascii="Times New Roman" w:hAnsi="Times New Roman" w:eastAsia="SimSun" w:cs="Times New Roman"/>
            <w:sz w:val="20"/>
            <w:szCs w:val="20"/>
            <w:color w:val="000000"/>
          </w:rPr>
          <ns8:t>χ</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are current and desired attitude angles, and </w:t>
      </w:r>
      <ns8:oMath>
        <ns8:sSub>
          <ns8:sSubPr>
            <ns8:ctrlPr>
              <w:rPr>
                <w:rFonts w:ascii="Cambria Math" w:hAnsi="Cambria Math"/>
              </w:rPr>
            </ns8:ctrlPr>
          </ns8:sSubPr>
          <ns8:e>
            <ns8: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their error, all in radians. The IMU measures current angular rate </w:t>
      </w:r>
      <ns8:oMath>
        <ns8:acc>
          <ns8:accPr>
            <ns8:chr ns8:val="̇"/>
            <ns8:ctrlPr>
              <w:rPr>
                <w:rFonts w:ascii="Cambria Math" w:hAnsi="Cambria Math"/>
              </w:rPr>
            </ns8:ctrlPr>
          </ns8:accPr>
          <ns8:e>
            <ns8:r>
              <w:rPr>
                <w:rFonts w:ascii="Times New Roman" w:hAnsi="Times New Roman" w:eastAsia="SimSun" w:cs="Times New Roman"/>
                <w:sz w:val="20"/>
                <w:szCs w:val="20"/>
                <w:color w:val="000000"/>
              </w:rPr>
              <ns8:t>χ</ns8:t>
            </ns8:r>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w:t>
      </w:r>
      <ns8:oMath>
        <ns8:acc>
          <ns8:accPr>
            <ns8:chr ns8:val="̇"/>
            <ns8:ctrlPr>
              <w:rPr>
                <w:rFonts w:ascii="Cambria Math" w:hAnsi="Cambria Math"/>
              </w:rPr>
            </ns8:ctrlPr>
          </ns8:accPr>
          <ns8:e>
            <ns8:sSub>
              <ns8:sSubPr>
                <ns8:ctrlPr>
                  <w:rPr>
                    <w:rFonts w:ascii="Cambria Math" w:hAnsi="Cambria Math"/>
                  </w:rPr>
                </ns8:ctrlPr>
              </ns8:sSubPr>
              <ns8:e>
                <ns8:r>
                  <w:rPr>
                    <w:rFonts w:ascii="Times New Roman" w:hAnsi="Times New Roman" w:eastAsia="SimSun" w:cs="Times New Roman"/>
                    <w:sz w:val="20"/>
                    <w:szCs w:val="20"/>
                    <w:color w:val="000000"/>
                  </w:rPr>
                  <ns8:t>χ</ns8:t>
                </ns8:r>
              </ns8:e>
              <ns8:sub>
                <ns8:r>
                  <ns8:rPr>
                    <ns8:sty ns8:val="p"/>
                  </ns8:rPr>
                  <w:rPr>
                    <w:rFonts w:ascii="Times New Roman" w:hAnsi="Times New Roman" w:eastAsia="SimSun" w:cs="Times New Roman"/>
                    <w:sz w:val="20"/>
                    <w:szCs w:val="20"/>
                    <w:color w:val="000000"/>
                  </w:rPr>
                  <ns8:t>d</ns8:t>
                </ns8:r>
              </ns8:sub>
            </ns8:sSub>
          </ns8:e>
        </ns8:acc>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is the angle-loop desired rate, both in radians per second.</w:t>
      </w:r>
    </w:p>
    <w:p ns2:paraId="5339938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Angle-loop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p,</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attitude error into desired angular rate; angular-rate-loop gain </w:t>
      </w:r>
      <ns8:oMath>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h,</ns8:t>
            </ns8:r>
            <ns8:r>
              <w:rPr>
                <w:rFonts w:ascii="Times New Roman" w:hAnsi="Times New Roman" w:eastAsia="SimSun" w:cs="Times New Roman"/>
                <w:sz w:val="20"/>
                <w:szCs w:val="20"/>
                <w:color w:val="000000"/>
              </w:rPr>
              <ns8:t>χ</ns8:t>
            </ns8:r>
          </ns8:sub>
        </ns8:sSub>
      </ns8:oMath>
      <w:r>
        <w:rPr>
          <w:rFonts w:ascii="Times New Roman" w:hAnsi="Times New Roman" w:eastAsia="SimSun" w:cs="Times New Roman"/>
          <w:sz w:val="20"/>
          <w:szCs w:val="20"/>
          <w:color w:val="000000"/>
          <w:b w:val="0"/>
          <w:i w:val="0"/>
          <w:lang w:val="en-US"/>
        </w:rPr>
        <w:t xml:space="preserve"> converts rate error into leg-height correction increment </w:t>
      </w:r>
      <ns8:oMath>
        <ns8:r>
          <ns8:rPr>
            <ns8:sty ns8:val="p"/>
          </ns8:rPr>
          <w:rPr>
            <w:rFonts w:ascii="Times New Roman" w:hAnsi="Times New Roman" w:eastAsia="SimSun" w:cs="Times New Roman"/>
            <w:sz w:val="20"/>
            <w:szCs w:val="20"/>
            <w:color w:val="000000"/>
          </w:rPr>
          <ns8:t>Δ</ns8:t>
        </ns8:r>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Accumulated correction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rPr>
          <w:rFonts w:ascii="Times New Roman" w:hAnsi="Times New Roman" w:eastAsia="SimSun" w:cs="Times New Roman"/>
          <w:sz w:val="20"/>
          <w:szCs w:val="20"/>
          <w:color w:val="000000"/>
          <w:b w:val="0"/>
          <w:i w:val="0"/>
          <w:lang w:val="en-US"/>
        </w:rPr>
        <w:t xml:space="preserve"> has previous value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u</ns8:t>
            </ns8:r>
          </ns8:e>
          <ns8:sub>
            <ns8:r>
              <ns8:rPr>
                <ns8:sty ns8:val="p"/>
              </ns8:rPr>
              <w:rPr>
                <w:rFonts w:ascii="Times New Roman" w:hAnsi="Times New Roman" w:eastAsia="SimSun" w:cs="Times New Roman"/>
                <w:sz w:val="20"/>
                <w:szCs w:val="20"/>
                <w:color w:val="000000"/>
              </w:rPr>
              <ns8:t>χ</ns8:t>
            </ns8:r>
          </ns8:sub>
        </ns8:sSub>
        <ns8:r>
          <ns8:rPr>
            <ns8:sty ns8:val="p"/>
          </ns8:rP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oMath>
      <w:r>
        <w:rPr>
          <w:rFonts w:ascii="Times New Roman" w:hAnsi="Times New Roman" w:eastAsia="SimSun" w:cs="Times New Roman"/>
          <w:sz w:val="20"/>
          <w:szCs w:val="20"/>
          <w:color w:val="000000"/>
          <w:b w:val="0"/>
          <w:i w:val="0"/>
          <w:lang w:val="en-US"/>
        </w:rPr>
        <w:t xml:space="preserve">. Both correction and increment are in meters.</w:t>
      </w:r>
    </w:p>
    <w:p ns2:paraId="62DDC3E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Height corrections follow body-frame wheel positions. The forward and left components of wheel-center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are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oMath>
      <w:r>
        <w:rPr>
          <w:rFonts w:ascii="Times New Roman" w:hAnsi="Times New Roman" w:eastAsia="SimSun" w:cs="Times New Roman"/>
          <w:sz w:val="20"/>
          <w:szCs w:val="20"/>
          <w:color w:val="000000"/>
          <w:b w:val="0"/>
          <w:i w:val="0"/>
          <w:lang w:val="en-US"/>
        </w:rPr>
        <w:t xml:space="preserve"> are positive front–rear and left–right wheel-center half-spacings. All lengths are in meters. For approximately symmetric legs, small attitude angles, and temporarily fixed contact heights,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Sup>
          <ns8:sSubSupPr>
            <ns8:ctrlPr>
              <w:rPr>
                <w:rFonts w:ascii="Cambria Math" w:hAnsi="Cambria Math"/>
              </w:rPr>
            </ns8:ctrlPr>
          </ns8:sSubSup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up>
            <ns8:r>
              <ns8:rPr>
                <ns8:sty ns8:val="p"/>
              </ns8:rPr>
              <w:rPr>
                <w:rFonts w:ascii="Times New Roman" w:hAnsi="Times New Roman" w:eastAsia="SimSun" w:cs="Times New Roman"/>
                <w:sz w:val="20"/>
                <w:szCs w:val="20"/>
                <w:color w:val="000000"/>
              </w:rPr>
              <ns8:t>d</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,y</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sSub>
              <ns8:sSubPr>
                <ns8:ctrlPr>
                  <w:rPr>
                    <w:rFonts w:ascii="Cambria Math" w:hAnsi="Cambria Math"/>
                  </w:rPr>
                </ns8:ctrlPr>
              </ns8:sSubPr>
              <ns8:e>
                <ns8:r>
                  <w:rPr>
                    <w:rFonts w:ascii="Times New Roman" w:hAnsi="Times New Roman" w:eastAsia="SimSun" w:cs="Times New Roman"/>
                    <w:sz w:val="20"/>
                    <w:szCs w:val="20"/>
                    <w:color w:val="000000"/>
                  </w:rPr>
                  <ns8:t>p</ns8:t>
                </ns8:r>
              </ns8:e>
              <ns8:sub>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rPr>
                  <ns8:t>,x</ns8:t>
                </ns8:r>
              </ns8:sub>
            </ns8:sSub>
          </ns8:num>
          <ns8:den>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b</ns8:t>
                </ns8:r>
              </ns8:sub>
            </ns8:sSub>
          </ns8:den>
        </ns8:f>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k</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(18)</w:t>
      </w:r>
    </w:p>
    <w:p ns2:paraId="730C998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ns8:rPr>
                <ns8:sty ns8:val="p"/>
              </ns8:rPr>
              <w:rPr>
                <w:rFonts w:ascii="Times New Roman" w:hAnsi="Times New Roman" w:eastAsia="SimSun" w:cs="Times New Roman"/>
                <w:sz w:val="20"/>
                <w:szCs w:val="20"/>
                <w:color w:val="000000"/>
                <w:i w:val="0"/>
                <w:iCs w:val="0"/>
              </w:rPr>
              <ns8:t>0</ns8:t>
            </ns8:r>
          </ns8:sub>
        </ns8:sSub>
      </ns8:oMath>
      <w:r>
        <w:rPr>
          <w:rFonts w:ascii="Times New Roman" w:hAnsi="Times New Roman" w:eastAsia="SimSun" w:cs="Times New Roman"/>
          <w:sz w:val="20"/>
          <w:szCs w:val="20"/>
          <w:color w:val="000000"/>
          <w:b w:val="0"/>
          <w:i w:val="0"/>
          <w:lang w:val="en-US"/>
        </w:rPr>
        <w:t xml:space="preserve"> is baseline leg height, and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the desired height of leg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both positive downward in meters. Roll and pitch height corrections are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ϕ</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u</ns8:t>
            </ns8:r>
          </ns8:e>
          <ns8:sub>
            <ns8:r>
              <w:rPr>
                <w:rFonts w:ascii="Times New Roman" w:hAnsi="Times New Roman" w:eastAsia="SimSun" w:cs="Times New Roman"/>
                <w:sz w:val="20"/>
                <w:szCs w:val="20"/>
                <w:color w:val="000000"/>
              </w:rPr>
              <ns8:t>θ</ns8:t>
            </ns8:r>
          </ns8:sub>
        </ns8:sSub>
      </ns8:oMath>
      <w:r>
        <w:rPr>
          <w:rFonts w:ascii="Times New Roman" w:hAnsi="Times New Roman" w:eastAsia="SimSun" w:cs="Times New Roman"/>
          <w:sz w:val="20"/>
          <w:szCs w:val="20"/>
          <w:color w:val="000000"/>
          <w:b w:val="0"/>
          <w:i w:val="0"/>
          <w:lang w:val="en-US"/>
        </w:rPr>
        <w:t xml:space="preserve">. Target coordinates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of wheel center </w:t>
      </w:r>
      <ns8:oMath>
        <ns8:r>
          <w:rPr>
            <w:rFonts w:ascii="Times New Roman" w:hAnsi="Times New Roman" w:eastAsia="SimSun" w:cs="Times New Roman"/>
            <w:sz w:val="20"/>
            <w:szCs w:val="20"/>
            <w:color w:val="000000"/>
          </w:rPr>
          <ns8:t>i</ns8:t>
        </ns8:r>
      </ns8:oMath>
      <w:r>
        <w:rPr>
          <w:rFonts w:ascii="Times New Roman" w:hAnsi="Times New Roman" w:eastAsia="SimSun" w:cs="Times New Roman"/>
          <w:sz w:val="20"/>
          <w:szCs w:val="20"/>
          <w:color w:val="000000"/>
          <w:b w:val="0"/>
          <w:i w:val="0"/>
          <w:lang w:val="en-US"/>
        </w:rPr>
        <w:t xml:space="preserve"> in its leg frame correspond to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and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a</ns8:t>
            </ns8:r>
          </ns8:sub>
        </ns8:sSub>
      </ns8:oMath>
      <w:r>
        <w:rPr>
          <w:rFonts w:ascii="Times New Roman" w:hAnsi="Times New Roman" w:eastAsia="SimSun" w:cs="Times New Roman"/>
          <w:sz w:val="20"/>
          <w:szCs w:val="20"/>
          <w:color w:val="000000"/>
          <w:b w:val="0"/>
          <w:i w:val="0"/>
          <w:lang w:val="en-US"/>
        </w:rPr>
        <w:t xml:space="preserve"> in single-leg inverse kinematics. Attitude adjustment retains baseline </w:t>
      </w:r>
      <ns8:oMath>
        <ns8:sSub>
          <ns8:sSubPr>
            <ns8:ctrlPr>
              <w:rPr>
                <w:rFonts w:ascii="Cambria Math" w:hAnsi="Cambria Math" w:hint="eastAsia"/>
              </w:rPr>
            </ns8:ctrlPr>
          </ns8:sSubPr>
          <ns8:e>
            <ns8:r>
              <ns8:rPr>
                <ns8:sty ns8:val="p"/>
              </ns8:rP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and sets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 −</w:t>
      </w:r>
      <ns8:oMath>
        <ns8:sSup>
          <ns8:sSupPr>
            <ns8:ctrlPr>
              <w:rPr>
                <w:rFonts w:ascii="Cambria Math" w:hAnsi="Cambria Math"/>
              </w:rPr>
            </ns8:ctrlPr>
          </ns8:sSupPr>
          <ns8:e>
            <ns8:sSub>
              <ns8:sSubPr>
                <ns8:ctrlPr>
                  <w:rPr>
                    <w:rFonts w:ascii="Cambria Math" w:hAnsi="Cambria Math"/>
                  </w:rPr>
                </ns8:ctrlPr>
              </ns8:sSubPr>
              <ns8:e>
                <ns8:r>
                  <w:rPr>
                    <w:rFonts w:ascii="Times New Roman" w:hAnsi="Times New Roman" w:eastAsia="SimSun" w:cs="Times New Roman"/>
                    <w:sz w:val="20"/>
                    <w:szCs w:val="20"/>
                    <w:color w:val="000000"/>
                  </w:rPr>
                  <ns8:t>h</ns8:t>
                </ns8:r>
              </ns8:e>
              <ns8:sub>
                <ns8:r>
                  <w:rPr>
                    <w:rFonts w:ascii="Times New Roman" w:hAnsi="Times New Roman" w:eastAsia="SimSun" w:cs="Times New Roman"/>
                    <w:sz w:val="20"/>
                    <w:szCs w:val="20"/>
                    <w:color w:val="000000"/>
                  </w:rPr>
                  <ns8:t>i</ns8:t>
                </ns8:r>
              </ns8:sub>
            </ns8:sSub>
          </ns8:e>
          <ns8:sup>
            <ns8:r>
              <ns8:rPr>
                <ns8:sty ns8:val="p"/>
              </ns8:rPr>
              <w:rPr>
                <w:rFonts w:ascii="Times New Roman" w:hAnsi="Times New Roman" w:eastAsia="SimSun" w:cs="Times New Roman"/>
                <w:sz w:val="20"/>
                <w:szCs w:val="20"/>
                <w:color w:val="000000"/>
              </w:rPr>
              <ns8:t>d</ns8:t>
            </ns8:r>
          </ns8:sup>
        </ns8:sSup>
      </ns8:oMath>
      <w:r>
        <w:rPr>
          <w:rFonts w:ascii="Times New Roman" w:hAnsi="Times New Roman" w:eastAsia="SimSun" w:cs="Times New Roman"/>
          <w:sz w:val="20"/>
          <w:szCs w:val="20"/>
          <w:color w:val="000000"/>
          <w:b w:val="0"/>
          <w:i w:val="0"/>
          <w:lang w:val="en-US"/>
        </w:rPr>
        <w:t xml:space="preserve">; inverse kinematics gives joint targets.</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456B9A1A"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7382684C" ns4:editId="65D58A3B">
                  <wp:extent cx="2590800" cy="3463491"/>
                  <wp:effectExtent l="0" t="0" r="0" b="0"/>
                  <wp:docPr id="1008" name="Fig. 6" descr="底盘姿态控制器闭环方框图"/>
                  <wp:cNvGraphicFramePr>
                    <ns5:graphicFrameLocks noChangeAspect="1"/>
                  </wp:cNvGraphicFramePr>
                  <ns5:graphic>
                    <ns5:graphicData uri="http://schemas.openxmlformats.org/drawingml/2006/picture">
                      <ns6:pic>
                        <ns6:nvPicPr>
                          <ns6:cNvPr id="1008" name="Fig. 6" descr="底盘姿态控制器闭环方框图"/>
                          <ns6:cNvPicPr>
                            <ns5:picLocks noChangeAspect="1"/>
                          </ns6:cNvPicPr>
                        </ns6:nvPicPr>
                        <ns6:blipFill>
                          <ns5:blip ns7:embed="rIdArticle2"/>
                          <ns5:stretch>
                            <ns5:fillRect/>
                          </ns5:stretch>
                        </ns6:blipFill>
                        <ns6:spPr>
                          <ns5:xfrm>
                            <ns5:off x="0" y="0"/>
                            <ns5:ext cx="2592787" cy="3463491"/>
                          </ns5:xfrm>
                          <ns5:prstGeom prst="rect">
                            <ns5:avLst/>
                          </ns5:prstGeom>
                        </ns6:spPr>
                      </ns6:pic>
                    </ns5:graphicData>
                  </ns5:graphic>
                </wp:inline>
              </w:drawing>
            </w:r>
          </w:p>
          <w:p ns2:paraId="4C03B63B"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Closed-loop chassis attitude control. Roll and pitch use the cascaded P loops and height-increment accumulation in (18). Equation (19) jointly allocates both corrections to four legs; one block represents the inner joint-servo loops.</w:t>
            </w:r>
          </w:p>
        </w:tc>
      </w:tr>
    </w:tbl>
    <w:p>
      <w:pPr>
        <w:spacing w:before="0" w:after="0" w:line="20" w:lineRule="exact"/>
        <w:ind w:firstLine="0"/>
        <w:rPr>
          <w:sz w:val="2"/>
        </w:rPr>
      </w:pPr>
    </w:p>
    <w:p ns2:paraId="4572C6A8"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Teleoperation Controller</w:t>
      </w:r>
    </w:p>
    <w:p ns2:paraId="5F3BF0F9"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Structure</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The master uses a three-limb Delta parallel mechanism for translation and three encoder-equipped revolute joints on the moving platform for orientation input (Fig. 7). Parallelogram passive arms keep both platforms parallel, separating position and orientation. Fig. 7 identifies the Delta mechanism, three-axis handle, and rotation axes. Handle joints j1–j3 give moving-axis roll, pitch, and yaw (RPY).</w:t>
      </w:r>
    </w:p>
    <w:p ns2:paraId="06C3F0A7"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A side-mounted reference-reset button permits segmented repositioning: resetting the master–slave position reference while maintaining slave target-pose continuity allows further commands.</w:t>
      </w:r>
    </w:p>
    <w:p ns2:paraId="25F3F16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Forward Kinematics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Table II lists Delta geometry. Three limb constraints are formulated in platform base frame {D}, defined above.</w:t>
      </w:r>
    </w:p>
    <w:p ns2:paraId="11BCF4B3"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Origin O of </w:t>
      </w:r>
      <ns8:oMath>
        <ns8:r>
          <ns8:rPr>
            <ns8:sty ns8:val="p"/>
          </ns8:rPr>
          <w:rPr>
            <w:rFonts w:ascii="Times New Roman" w:hAnsi="Times New Roman" w:eastAsia="SimSun" w:cs="Times New Roman"/>
            <w:sz w:val="20"/>
            <w:szCs w:val="20"/>
            <w:color w:val="000000"/>
          </w:rPr>
          <ns8:t>{D}</ns8:t>
        </ns8:r>
      </ns8:oMath>
      <w:r>
        <w:rPr>
          <w:rFonts w:ascii="Times New Roman" w:hAnsi="Times New Roman" w:eastAsia="SimSun" w:cs="Times New Roman"/>
          <w:sz w:val="20"/>
          <w:szCs w:val="20"/>
          <w:color w:val="000000"/>
          <w:b w:val="0"/>
          <w:i w:val="0"/>
          <w:lang w:val="en-US"/>
        </w:rPr>
        <w:t xml:space="preserve"> is at the fixed-platform center.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normal to that platform, directed from moving to fixed platform. In the fixed-platform plane,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points from O to first-limb attachment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i w:val="0"/>
                <w:iCs w:val="0"/>
              </w:rPr>
              <ns8:t>1</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completes the right-handed frame. The working side is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&lt;0</ns8:t>
        </ns8:r>
      </ns8:oMath>
      <w:r>
        <w:rPr>
          <w:rFonts w:ascii="Times New Roman" w:hAnsi="Times New Roman" w:eastAsia="SimSun" w:cs="Times New Roman"/>
          <w:sz w:val="20"/>
          <w:szCs w:val="20"/>
          <w:color w:val="000000"/>
          <w:b w:val="0"/>
          <w:i w:val="0"/>
          <w:lang w:val="en-US"/>
        </w:rPr>
        <w:t xml:space="preserve">. Attachment-circle radii of fixed and moving platforms are </w:t>
      </w:r>
      <ns8:oMath>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active- and passive-arm lengths are </w:t>
      </w:r>
      <ns8:oMath>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Sub>
      </ns8:oMath>
      <w:r>
        <w:rPr>
          <w:rFonts w:ascii="Times New Roman" w:hAnsi="Times New Roman" w:eastAsia="SimSun" w:cs="Times New Roman"/>
          <w:sz w:val="20"/>
          <w:szCs w:val="20"/>
          <w:color w:val="000000"/>
          <w:b w:val="0"/>
          <w:i w:val="0"/>
          <w:lang w:val="en-US"/>
        </w:rPr>
        <w:t xml:space="preserve">. Limb azimuths follow the right-hand rule about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measured from positive </w:t>
      </w:r>
      <ns8:oMath>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t>
      </w:r>
      <ns8:oMath>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2π</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rPr>
          <ns8:t>)/</ns8:t>
        </ns8:r>
        <ns8:r>
          <ns8:rPr>
            <ns8:sty ns8:val="p"/>
          </ns8:rPr>
          <w:rPr>
            <w:rFonts w:ascii="Times New Roman" w:hAnsi="Times New Roman" w:eastAsia="SimSun" w:cs="Times New Roman"/>
            <w:sz w:val="20"/>
            <w:szCs w:val="20"/>
            <w:color w:val="000000"/>
            <w:i w:val="0"/>
            <w:iCs w:val="0"/>
          </w:rPr>
          <ns8:t>3</ns8:t>
        </ns8:r>
      </ns8:oMath>
      <w:r>
        <w:rPr>
          <w:rFonts w:ascii="Times New Roman" w:hAnsi="Times New Roman" w:eastAsia="SimSun" w:cs="Times New Roman"/>
          <w:sz w:val="20"/>
          <w:szCs w:val="20"/>
          <w:color w:val="000000"/>
          <w:b w:val="0"/>
          <w:i w:val="0"/>
          <w:lang w:val="en-US"/>
        </w:rPr>
        <w:t xml:space="preserve">, with radial unit vectors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=[0,-sin</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w:rPr>
                <w:rFonts w:ascii="Times New Roman" w:hAnsi="Times New Roman" w:eastAsia="SimSun" w:cs="Times New Roman"/>
                <w:sz w:val="20"/>
                <w:szCs w:val="20"/>
                <w:color w:val="000000"/>
              </w:rPr>
              <ns8:t>i</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Active-arm angle </w:t>
      </w:r>
      <ns8:oMath>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oMath>
      <w:r>
        <w:rPr>
          <w:rFonts w:ascii="Times New Roman" w:hAnsi="Times New Roman" w:eastAsia="SimSun" w:cs="Times New Roman"/>
          <w:sz w:val="20"/>
          <w:szCs w:val="20"/>
          <w:color w:val="000000"/>
          <w:b w:val="0"/>
          <w:i w:val="0"/>
          <w:lang w:val="en-US"/>
        </w:rPr>
        <w:t xml:space="preserve"> is measured from the radially outward direction in the fixed-platform plane, positive toward the negative </w:t>
      </w:r>
      <ns8:oMath>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working side. Fig. 8 shows the geometry. Its symmetric single-limb view defines angles and lengths; the dashed segment is the equivalent length constraint in (20).</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2CA452FC" ns2:textId="77777777" w:rsidR="00FB7E9E" w:rsidRDefault="00000000">
            <w:pPr>
              <w:pStyle w:val="tablehead"/>
              <w:snapToGrid w:val="0"/>
              <w:widowControl/>
              <w:numPr>
                <w:ilvl w:val="0"/>
                <w:numId w:val="9"/>
              </w:numPr>
              <w:keepNext/>
              <w:keepLines/>
              <w:rPr>
                <w:rFonts w:ascii="Times New Roman" w:hAnsi="Times New Roman" w:eastAsia="SimSun" w:cs="Times New Roman"/>
                <w:sz w:val="16"/>
                <w:szCs w:val="16"/>
                <w:color w:val="000000"/>
                <w:b w:val="0"/>
                <w:bCs w:val="0"/>
                <w:i w:val="0"/>
                <w:iCs w:val="0"/>
                <w:smallCaps/>
              </w:rPr>
            </w:pPr>
            <w:r>
              <w:rPr>
                <w:rFonts w:ascii="Times New Roman" w:hAnsi="Times New Roman" w:eastAsia="SimSun" w:cs="Times New Roman"/>
                <w:sz w:val="16"/>
                <w:szCs w:val="16"/>
                <w:color w:val="000000"/>
                <w:b w:val="0"/>
                <w:i w:val="0"/>
                <w:lang w:val="en-US"/>
              </w:rPr>
              <w:t xml:space="preserve">Delta Master Geometric Parameters</w:t>
            </w:r>
          </w:p>
          <w:tbl>
            <w:tblPr>
              <w:tblLook w:val="04A0" w:firstRow="1" w:lastRow="0" w:firstColumn="1" w:lastColumn="0" w:noHBand="0" w:noVBand="1"/>
              <w:tblW w:w="5033" w:type="dxa"/>
              <w:jc w:val="center"/>
              <w:tblLayout w:type="fixed"/>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Pr>
            <w:tblGrid>
              <w:gridCol w:w="1000"/>
              <w:gridCol w:w="1160"/>
              <w:gridCol w:w="2873"/>
            </w:tblGrid>
            <w:tr w:rsidR="00FB7E9E" ns2:paraId="1328297A" ns2:textId="77777777">
              <w:trPr>
                <w:cantSplit/>
                <w:trHeight w:val="240" w:hRule="atLeast"/>
                <w:tblHeader/>
              </w:trPr>
              <w:tc>
                <w:tcPr>
                  <w:tcW w:w="1000" w:type="dxa"/>
                  <w:vAlign w:val="center"/>
                  <w:tcMar>
                    <w:top w:w="0" w:type="dxa"/>
                    <w:bottom w:w="0" w:type="dxa"/>
                    <w:left w:w="108" w:type="dxa"/>
                    <w:right w:w="108" w:type="dxa"/>
                  </w:tcMar>
                </w:tcPr>
                <w:p ns2:paraId="37105016"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Symbol</w:t>
                  </w:r>
                </w:p>
              </w:tc>
              <w:tc>
                <w:tcPr>
                  <w:tcW w:w="1160" w:type="dxa"/>
                  <w:vAlign w:val="center"/>
                  <w:tcMar>
                    <w:top w:w="0" w:type="dxa"/>
                    <w:bottom w:w="0" w:type="dxa"/>
                    <w:left w:w="108" w:type="dxa"/>
                    <w:right w:w="108" w:type="dxa"/>
                  </w:tcMar>
                </w:tcPr>
                <w:p ns2:paraId="07DD1AD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Value</w:t>
                  </w:r>
                </w:p>
              </w:tc>
              <w:tc>
                <w:tcPr>
                  <w:tcW w:w="2873" w:type="dxa"/>
                  <w:vAlign w:val="center"/>
                  <w:tcMar>
                    <w:top w:w="0" w:type="dxa"/>
                    <w:bottom w:w="0" w:type="dxa"/>
                    <w:left w:w="108" w:type="dxa"/>
                    <w:right w:w="108" w:type="dxa"/>
                  </w:tcMar>
                </w:tcPr>
                <w:p ns2:paraId="485C2C9C" ns2:textId="77777777" w:rsidR="00FB7E9E" w:rsidRDefault="00000000">
                  <w:pPr>
                    <w:pStyle w:val="tablecolhead"/>
                    <w:snapToGrid w:val="0"/>
                    <w:widowControl/>
                    <w:rPr>
                      <w:rFonts w:ascii="Times New Roman" w:hAnsi="Times New Roman" w:eastAsia="SimSun" w:cs="Times New Roman"/>
                      <w:sz w:val="16"/>
                      <w:szCs w:val="16"/>
                      <w:color w:val="000000"/>
                      <w:b w:val="1"/>
                      <w:bCs w:val="1"/>
                      <w:i w:val="0"/>
                      <w:iCs w:val="0"/>
                    </w:rPr>
                    <w:ind w:left="0" w:right="0" w:firstLine="0"/>
                    <w:spacing w:before="0" w:after="0" w:line="240" w:lineRule="auto"/>
                    <w:jc w:val="center"/>
                    <w:keepNext w:val="1"/>
                    <w:keepLines/>
                  </w:pPr>
                  <w:r>
                    <w:rPr>
                      <w:lang w:val="en-US"/>
                      <w:rFonts w:ascii="Times New Roman" w:hAnsi="Times New Roman" w:eastAsia="SimSun" w:cs="Times New Roman"/>
                      <w:sz w:val="16"/>
                      <w:szCs w:val="16"/>
                      <w:color w:val="000000"/>
                      <w:b w:val="1"/>
                      <w:bCs w:val="1"/>
                      <w:i w:val="0"/>
                      <w:iCs w:val="0"/>
                    </w:rPr>
                    <w:t xml:space="preserve">Definition</w:t>
                  </w:r>
                </w:p>
              </w:tc>
            </w:tr>
            <w:tr w:rsidR="00FB7E9E" ns2:paraId="4AA52271" ns2:textId="77777777">
              <w:trPr>
                <w:cantSplit/>
                <w:trHeight w:val="240" w:hRule="atLeast"/>
              </w:trPr>
              <w:tc>
                <w:tcPr>
                  <w:tcW w:w="1000" w:type="dxa"/>
                  <w:vAlign w:val="center"/>
                  <w:tcMar>
                    <w:top w:w="0" w:type="dxa"/>
                    <w:bottom w:w="0" w:type="dxa"/>
                    <w:left w:w="108" w:type="dxa"/>
                    <w:right w:w="108" w:type="dxa"/>
                  </w:tcMar>
                </w:tcPr>
                <w:p ns2:paraId="06CBE7C5"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578717C1"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0.095 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4A720E0"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Fixed-platform attachment radius</w:t>
                  </w:r>
                </w:p>
              </w:tc>
            </w:tr>
            <w:tr w:rsidR="00FB7E9E" ns2:paraId="2D06B431" ns2:textId="77777777">
              <w:trPr>
                <w:cantSplit/>
                <w:trHeight w:val="240" w:hRule="atLeast"/>
              </w:trPr>
              <w:tc>
                <w:tcPr>
                  <w:tcW w:w="1000" w:type="dxa"/>
                  <w:vAlign w:val="center"/>
                  <w:tcMar>
                    <w:top w:w="0" w:type="dxa"/>
                    <w:bottom w:w="0" w:type="dxa"/>
                    <w:left w:w="108" w:type="dxa"/>
                    <w:right w:w="108" w:type="dxa"/>
                  </w:tcMar>
                </w:tcPr>
                <w:p ns2:paraId="3C2726A3"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r</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45021009"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0.066 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7B2DF46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Moving-platform attachment radius</w:t>
                  </w:r>
                </w:p>
              </w:tc>
            </w:tr>
            <w:tr w:rsidR="00FB7E9E" ns2:paraId="02988C6A" ns2:textId="77777777">
              <w:trPr>
                <w:cantSplit/>
                <w:trHeight w:val="240" w:hRule="atLeast"/>
              </w:trPr>
              <w:tc>
                <w:tcPr>
                  <w:tcW w:w="1000" w:type="dxa"/>
                  <w:vAlign w:val="center"/>
                  <w:tcMar>
                    <w:top w:w="0" w:type="dxa"/>
                    <w:bottom w:w="0" w:type="dxa"/>
                    <w:left w:w="108" w:type="dxa"/>
                    <w:right w:w="108" w:type="dxa"/>
                  </w:tcMar>
                </w:tcPr>
                <w:p ns2:paraId="753B976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D</ns8:t>
                          </ns8:r>
                        </ns8:sub>
                      </ns8:sSub>
                    </ns8:oMath>
                  </ns8:oMathPara>
                </w:p>
              </w:tc>
              <w:tc>
                <w:tcPr>
                  <w:tcW w:w="1160" w:type="dxa"/>
                  <w:vAlign w:val="center"/>
                  <w:tcMar>
                    <w:top w:w="0" w:type="dxa"/>
                    <w:bottom w:w="0" w:type="dxa"/>
                    <w:left w:w="108" w:type="dxa"/>
                    <w:right w:w="108" w:type="dxa"/>
                  </w:tcMar>
                </w:tcPr>
                <w:p ns2:paraId="0A2D832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1"/>
                    <w:keepLines/>
                  </w:pPr>
                  <ns8:oMathPara>
                    <ns8:oMath>
                      <ns8:r>
                        <ns8:rPr>
                          <ns8:sty ns8:val="p"/>
                        </ns8:rPr>
                        <w:rPr>
                          <w:rFonts w:ascii="Times New Roman" w:hAnsi="Times New Roman" w:eastAsia="SimSun" w:cs="Times New Roman"/>
                          <w:sz w:val="16"/>
                          <w:szCs w:val="16"/>
                          <w:color w:val="000000"/>
                          <w:i w:val="0"/>
                          <w:iCs w:val="0"/>
                        </w:rPr>
                        <ns8:t>0.150 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F0D0C2B"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1"/>
                    <w:keepLines/>
                  </w:pPr>
                  <w:r>
                    <w:rPr>
                      <w:lang w:val="en-US"/>
                      <w:rFonts w:ascii="Times New Roman" w:hAnsi="Times New Roman" w:eastAsia="SimSun" w:cs="Times New Roman"/>
                      <w:sz w:val="16"/>
                      <w:szCs w:val="16"/>
                      <w:color w:val="000000"/>
                      <w:b w:val="0"/>
                      <w:bCs w:val="0"/>
                      <w:i w:val="0"/>
                      <w:iCs w:val="0"/>
                    </w:rPr>
                    <w:t xml:space="preserve">Active-arm center distance</w:t>
                  </w:r>
                </w:p>
              </w:tc>
            </w:tr>
            <w:tr w:rsidR="00FB7E9E" ns2:paraId="0EB84420" ns2:textId="77777777">
              <w:trPr>
                <w:cantSplit/>
                <w:trHeight w:val="240" w:hRule="atLeast"/>
              </w:trPr>
              <w:tc>
                <w:tcPr>
                  <w:tcW w:w="1000" w:type="dxa"/>
                  <w:vAlign w:val="center"/>
                  <w:tcMar>
                    <w:top w:w="0" w:type="dxa"/>
                    <w:bottom w:w="0" w:type="dxa"/>
                    <w:left w:w="108" w:type="dxa"/>
                    <w:right w:w="108" w:type="dxa"/>
                  </w:tcMar>
                </w:tcPr>
                <w:p ns2:paraId="314F7A3A"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sSub>
                        <ns8:sSubPr>
                          <ns8:ctrlPr>
                            <w:rPr>
                              <w:rFonts w:ascii="Cambria Math" w:hAnsi="Cambria Math"/>
                            </w:rPr>
                          </ns8:ctrlPr>
                        </ns8:sSubPr>
                        <ns8:e>
                          <ns8:r>
                            <w:rPr>
                              <w:rFonts w:ascii="Times New Roman" w:hAnsi="Times New Roman" w:eastAsia="SimSun" w:cs="Times New Roman"/>
                              <w:sz w:val="16"/>
                              <w:szCs w:val="16"/>
                              <w:color w:val="000000"/>
                            </w:rPr>
                            <ns8:t>L</ns8:t>
                          </ns8:r>
                        </ns8:e>
                        <ns8:sub>
                          <ns8:r>
                            <ns8:rPr>
                              <ns8:sty ns8:val="p"/>
                            </ns8:rPr>
                            <w:rPr>
                              <w:rFonts w:ascii="Times New Roman" w:hAnsi="Times New Roman" w:eastAsia="SimSun" w:cs="Times New Roman"/>
                              <w:sz w:val="16"/>
                              <w:szCs w:val="16"/>
                              <w:color w:val="000000"/>
                            </w:rPr>
                            <ns8:t>P</ns8:t>
                          </ns8:r>
                        </ns8:sub>
                      </ns8:sSub>
                    </ns8:oMath>
                  </ns8:oMathPara>
                </w:p>
              </w:tc>
              <w:tc>
                <w:tcPr>
                  <w:tcW w:w="1160" w:type="dxa"/>
                  <w:vAlign w:val="center"/>
                  <w:tcMar>
                    <w:top w:w="0" w:type="dxa"/>
                    <w:bottom w:w="0" w:type="dxa"/>
                    <w:left w:w="108" w:type="dxa"/>
                    <w:right w:w="108" w:type="dxa"/>
                  </w:tcMar>
                </w:tcPr>
                <w:p ns2:paraId="5110D3FF"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center"/>
                    <w:keepNext w:val="0"/>
                    <w:keepLines/>
                  </w:pPr>
                  <ns8:oMathPara>
                    <ns8:oMath>
                      <ns8:r>
                        <ns8:rPr>
                          <ns8:sty ns8:val="p"/>
                        </ns8:rPr>
                        <w:rPr>
                          <w:rFonts w:ascii="Times New Roman" w:hAnsi="Times New Roman" w:eastAsia="SimSun" w:cs="Times New Roman"/>
                          <w:sz w:val="16"/>
                          <w:szCs w:val="16"/>
                          <w:color w:val="000000"/>
                          <w:i w:val="0"/>
                          <w:iCs w:val="0"/>
                        </w:rPr>
                        <ns8:t>0.200 </ns8:t>
                      </ns8:r>
                      <ns8:r>
                        <ns8:rPr>
                          <ns8:sty ns8:val="p"/>
                        </ns8:rPr>
                        <w:rPr>
                          <w:rFonts w:ascii="Times New Roman" w:hAnsi="Times New Roman" w:eastAsia="SimSun" w:cs="Times New Roman"/>
                          <w:sz w:val="16"/>
                          <w:szCs w:val="16"/>
                          <w:color w:val="000000"/>
                        </w:rPr>
                        <ns8:t>m</ns8:t>
                      </ns8:r>
                    </ns8:oMath>
                  </ns8:oMathPara>
                </w:p>
              </w:tc>
              <w:tc>
                <w:tcPr>
                  <w:tcW w:w="2873" w:type="dxa"/>
                  <w:vAlign w:val="center"/>
                  <w:tcMar>
                    <w:top w:w="0" w:type="dxa"/>
                    <w:bottom w:w="0" w:type="dxa"/>
                    <w:left w:w="108" w:type="dxa"/>
                    <w:right w:w="108" w:type="dxa"/>
                  </w:tcMar>
                </w:tcPr>
                <w:p ns2:paraId="0DA1AEB6" ns2:textId="77777777" w:rsidR="00FB7E9E" w:rsidRDefault="00000000">
                  <w:pPr>
                    <w:pStyle w:val="tablecopy"/>
                    <w:snapToGrid w:val="0"/>
                    <w:widowControl/>
                    <w:rPr>
                      <w:rFonts w:ascii="Times New Roman" w:hAnsi="Times New Roman" w:eastAsia="SimSun" w:cs="Times New Roman"/>
                      <w:sz w:val="16"/>
                      <w:szCs w:val="16"/>
                      <w:color w:val="000000"/>
                      <w:b w:val="0"/>
                      <w:bCs w:val="0"/>
                      <w:i w:val="0"/>
                      <w:iCs w:val="0"/>
                    </w:rPr>
                    <w:ind w:left="0" w:right="0" w:firstLine="0"/>
                    <w:spacing w:before="0" w:after="0" w:line="240" w:lineRule="auto"/>
                    <w:jc w:val="left"/>
                    <w:keepNext w:val="0"/>
                    <w:keepLines/>
                  </w:pPr>
                  <w:r>
                    <w:rPr>
                      <w:lang w:val="en-US"/>
                      <w:rFonts w:ascii="Times New Roman" w:hAnsi="Times New Roman" w:eastAsia="SimSun" w:cs="Times New Roman"/>
                      <w:sz w:val="16"/>
                      <w:szCs w:val="16"/>
                      <w:color w:val="000000"/>
                      <w:b w:val="0"/>
                      <w:bCs w:val="0"/>
                      <w:i w:val="0"/>
                      <w:iCs w:val="0"/>
                    </w:rPr>
                    <w:t xml:space="preserve">Passive-arm center distance</w:t>
                  </w:r>
                </w:p>
              </w:tc>
            </w:tr>
          </w:tbl>
          <w:p>
            <w:pPr>
              <w:spacing w:before="0" w:after="0" w:line="20" w:lineRule="exact"/>
              <w:ind w:firstLine="0"/>
              <w:rPr>
                <w:sz w:val="2"/>
              </w:rPr>
            </w:pPr>
          </w:p>
        </w:tc>
      </w:tr>
    </w:tbl>
    <w:p>
      <w:pPr>
        <w:spacing w:before="0" w:after="0" w:line="20" w:lineRule="exact"/>
        <w:ind w:firstLine="0"/>
        <w:rPr>
          <w:sz w:val="2"/>
        </w:rPr>
      </w:pP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697DD451"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21C8DD9B" ns4:editId="31EA403A">
                  <wp:extent cx="3059430" cy="2039620"/>
                  <wp:effectExtent l="0" t="0" r="7620" b="8255"/>
                  <wp:docPr id="1009" name="Fig. 8" descr="Delta 平移机构与三轴姿态手柄的机构、转轴和平行约束示意"/>
                  <wp:cNvGraphicFramePr>
                    <ns5:graphicFrameLocks noChangeAspect="1"/>
                  </wp:cNvGraphicFramePr>
                  <ns5:graphic>
                    <ns5:graphicData uri="http://schemas.openxmlformats.org/drawingml/2006/picture">
                      <ns6:pic>
                        <ns6:nvPicPr>
                          <ns6:cNvPr id="1009" name="Fig. 8" descr="Delta 平移机构与三轴姿态手柄的机构、转轴和平行约束示意"/>
                          <ns6:cNvPicPr>
                            <ns5:picLocks noChangeAspect="1"/>
                          </ns6:cNvPicPr>
                        </ns6:nvPicPr>
                        <ns6:blipFill>
                          <ns5:blip ns7:embed="rIdArticle18"/>
                          <ns5:stretch>
                            <ns5:fillRect/>
                          </ns5:stretch>
                        </ns6:blipFill>
                        <ns6:spPr>
                          <ns5:xfrm>
                            <ns5:off x="0" y="0"/>
                            <ns5:ext cx="3060000" cy="2040000"/>
                          </ns5:xfrm>
                          <ns5:prstGeom prst="rect">
                            <ns5:avLst/>
                          </ns5:prstGeom>
                        </ns6:spPr>
                      </ns6:pic>
                    </ns5:graphicData>
                  </ns5:graphic>
                </wp:inline>
              </w:drawing>
            </w:r>
          </w:p>
          <w:p ns2:paraId="1B4719FE"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Master structure and rotation axes. (a) Delta translation mechanism; yellow highlights one parallelogram passive arm. The three limbs keep both platforms parallel. (b) Three-axis orientation handle, with joints ordered from mounting interface to grip. Red dash-dotted lines mark rotation axes; blue indicates platform parallelism.</w:t>
            </w:r>
          </w:p>
        </w:tc>
      </w:tr>
    </w:tbl>
    <w:p>
      <w:pPr>
        <w:spacing w:before="0" w:after="0" w:line="20" w:lineRule="exact"/>
        <w:ind w:firstLine="0"/>
        <w:rPr>
          <w:sz w:val="2"/>
        </w:rPr>
      </w:pPr>
    </w:p>
    <w:p ns2:paraId="4E1A48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For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incorporating the moving-platform radius into each limb gives equivalent sphere center</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cos</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sin</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r>
              <w:rPr>
                <w:rFonts w:ascii="Times New Roman" w:hAnsi="Times New Roman" w:eastAsia="SimSun" w:cs="Times New Roman"/>
                <w:sz w:val="20"/>
                <w:szCs w:val="20"/>
                <w:color w:val="000000"/>
              </w:rPr>
              <ns8:t>i</ns8:t>
            </ns8:r>
          </ns8:sub>
        </ns8:sSub>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(19)</w:t>
      </w:r>
    </w:p>
    <w:p ns2:paraId="2F97411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Equal passive-arm lengths impose the three-sphere intersection constraints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(20)</w:t>
      </w:r>
    </w:p>
    <w:p ns2:paraId="3118AC29"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Subtracting the first equation from the second and third eliminates quadratic terms: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bSup>
          <ns8:sSubSupPr>
            <ns8:ctrlPr>
              <w:rPr>
                <w:rFonts w:ascii="Cambria Math" w:hAnsi="Cambria Math"/>
              </w:rPr>
            </ns8:ctrlPr>
          </ns8:sSubSupPr>
          <ns8:e>
            <ns8:r>
              <ns8:rPr>
                <ns8:sty ns8:val="p"/>
              </ns8:rPr>
              <w:rPr>
                <w:rFonts w:ascii="Times New Roman" w:hAnsi="Times New Roman" w:eastAsia="SimSun" w:cs="Times New Roman"/>
                <w:sz w:val="20"/>
                <w:szCs w:val="20"/>
                <w:color w:val="000000"/>
              </w:rPr>
              <ns8:t>∥</ns8:t>
            </ns8:r>
          </ns8:e>
          <ns8:sub>
            <ns8:r>
              <ns8:rPr>
                <ns8:sty ns8:val="p"/>
              </ns8:rPr>
              <w:rPr>
                <w:rFonts w:ascii="Times New Roman" w:hAnsi="Times New Roman" w:eastAsia="SimSun" w:cs="Times New Roman"/>
                <w:sz w:val="20"/>
                <w:szCs w:val="20"/>
                <w:color w:val="000000"/>
                <w:i w:val="0"/>
                <w:iCs w:val="0"/>
              </w:rPr>
              <ns8:t>2</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 i</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3</ns8:t>
        </ns8:r>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(21)</w:t>
      </w:r>
    </w:p>
    <w:p ns2:paraId="2D0A6DBC"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Writing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iz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define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m>
                  <ns8:mPr>
                    <ns8:plcHide ns8:val="1"/>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r>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1y</ns8:t>
                          </ns8:r>
                        </ns8:sub>
                      </ns8:sSub>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1z</ns8:t>
                          </ns8:r>
                        </ns8:sub>
                      </ns8:sSub>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plcHide ns8:val="1"/>
                    <ns8:mcs>
                      <ns8:mc>
                        <ns8:mcPr>
                          <ns8:count ns8:val="1"/>
                          <ns8:mcJc ns8:val="center"/>
                        </ns8:mcPr>
                      </ns8:mc>
                    </ns8:mcs>
                    <ns8:ctrlPr>
                      <w:rPr>
                        <w:rFonts w:ascii="Cambria Math" w:hAnsi="Cambria Math"/>
                      </w:rPr>
                    </ns8:ctrlPr>
                  </ns8:mP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2</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r>
                    <ns8:e>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3</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e>
                  </ns8:mr>
                </ns8:m>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2x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3x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(22)</w:t>
      </w:r>
    </w:p>
    <w:p ns2:paraId="1984F69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If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is invertible, let </w:t>
      </w:r>
      <ns8:oMath>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d</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and </w:t>
      </w:r>
      <ns8:oMath>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e</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Then</w:t>
      </w:r>
      <ns8:oMath>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v</ns8:t>
        </ns8:r>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w:t>
      </w:r>
    </w:p>
    <w:tbl>
      <w:tblP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19043F30" ns2:textId="77777777" w:rsidR="00FB7E9E" w:rsidRDefault="00000000">
            <w:pPr>
              <w:pStyle w:val="Normal"/>
              <w:snapToGrid w:val="0"/>
              <w:widowControl/>
              <w:keepNext/>
              <w:keepLines/>
              <w:spacing w:before="0" w:after="0" w:line="240" w:lineRule="auto"/>
              <w:ind w:firstLine="0"/>
              <w:jc w:val="center"/>
              <w:rPr>
                <w:rFonts w:ascii="Times New Roman" w:hAnsi="Times New Roman" w:eastAsia="SimSun" w:cs="Times New Roman"/>
                <w:sz w:val="20"/>
                <w:szCs w:val="20"/>
                <w:color w:val="000000"/>
                <w:b w:val="0"/>
                <w:bCs w:val="0"/>
                <w:i w:val="0"/>
                <w:iCs w:val="0"/>
              </w:rPr>
            </w:pPr>
            <w:r>
              <w:rPr>
                <w:noProof/>
                <w:rFonts w:ascii="Times New Roman" w:hAnsi="Times New Roman" w:eastAsia="SimSun" w:cs="Times New Roman"/>
                <w:sz w:val="20"/>
                <w:szCs w:val="20"/>
                <w:color w:val="000000"/>
                <w:b w:val="0"/>
                <w:bCs w:val="0"/>
                <w:i w:val="0"/>
                <w:iCs w:val="0"/>
              </w:rPr>
              <w:drawing>
                <wp:inline distT="0" distB="0" distL="0" distR="0" ns4:anchorId="02AEBE66" ns4:editId="04CB13EB">
                  <wp:extent cx="3059430" cy="2045970"/>
                  <wp:effectExtent l="0" t="0" r="0" b="0"/>
                  <wp:docPr id="1010" name="Fig. 9" descr="Delta 三支链及单支链几何模型，基座原点位于静平台中心"/>
                  <wp:cNvGraphicFramePr>
                    <ns5:graphicFrameLocks noChangeAspect="1"/>
                  </wp:cNvGraphicFramePr>
                  <ns5:graphic>
                    <ns5:graphicData uri="http://schemas.openxmlformats.org/drawingml/2006/picture">
                      <ns6:pic>
                        <ns6:nvPicPr>
                          <ns6:cNvPr id="1010" name="Fig. 9" descr="Delta 三支链及单支链几何模型，基座原点位于静平台中心"/>
                          <ns6:cNvPicPr>
                            <ns5:picLocks noChangeAspect="1"/>
                          </ns6:cNvPicPr>
                        </ns6:nvPicPr>
                        <ns6:blipFill>
                          <ns5:blip ns7:embed="rIdArticle13"/>
                          <ns5:stretch>
                            <ns5:fillRect/>
                          </ns5:stretch>
                        </ns6:blipFill>
                        <ns6:spPr>
                          <ns5:xfrm>
                            <ns5:off x="0" y="0"/>
                            <ns5:ext cx="3060000" cy="2046375"/>
                          </ns5:xfrm>
                          <ns5:prstGeom prst="rect">
                            <ns5:avLst/>
                          </ns5:prstGeom>
                        </ns6:spPr>
                      </ns6:pic>
                    </ns5:graphicData>
                  </ns5:graphic>
                </wp:inline>
              </w:drawing>
            </w:r>
          </w:p>
          <w:p ns2:paraId="52F8C4D7"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geometry. (a) Three-limb configuration: O is the fixed-platform center; positive x is normal to the platform from moving to fixed platform; positive z points from O to A1. Axes are right-handed. P is the moving-platform center; paired passive links form parallelograms keeping both platforms parallel. (b) Symmetric single-limb section with platform radii, link lengths, active-arm angle, and equivalent sphere center.</w:t>
            </w:r>
          </w:p>
        </w:tc>
      </w:tr>
    </w:tbl>
    <w:p>
      <w:pPr>
        <w:spacing w:before="0" w:after="0" w:line="20" w:lineRule="exact"/>
        <w:ind w:firstLine="0"/>
        <w:rPr>
          <w:sz w:val="2"/>
        </w:rPr>
      </w:pPr>
    </w:p>
    <w:p ns2:paraId="5F010D74"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1,yz</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1z</ns8:t>
                </ns8:r>
              </ns8:sub>
            </ns8:sSub>
            <ns8:r>
              <ns8:rPr>
                <ns8:sty ns8:val="p"/>
              </ns8:rPr>
              <w:rPr>
                <w:rFonts w:ascii="Times New Roman" w:hAnsi="Times New Roman" w:eastAsia="SimSun" w:cs="Times New Roman"/>
                <w:sz w:val="20"/>
                <w:szCs w:val="20"/>
                <w:color w:val="000000"/>
                <w:i w:val="0"/>
                <w:iCs w:val="0"/>
              </w:rPr>
              <ns8:t>]</ns8:t>
            </ns8:r>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i w:val="0"/>
          <w:lang w:val="en-US"/>
        </w:rPr>
        <w:t xml:space="preserve">. Substitution into the first sphere equation gives </w:t>
      </w:r>
      <ns8:oMath>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sSubSup>
          <ns8:sSubSupPr>
            <ns8:ctrlPr>
              <w:rPr>
                <w:rFonts w:ascii="Cambria Math" w:hAnsi="Cambria Math"/>
              </w:rPr>
            </ns8:ctrlPr>
          </ns8:sSubSup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0</ns8:t>
        </ns8:r>
      </ns8:oMath>
      <w:r>
        <w:rPr>
          <w:rFonts w:ascii="Times New Roman" w:hAnsi="Times New Roman" w:eastAsia="SimSun" w:cs="Times New Roman"/>
          <w:sz w:val="20"/>
          <w:szCs w:val="20"/>
          <w:color w:val="000000"/>
          <w:b w:val="0"/>
          <w:i w:val="0"/>
          <w:lang w:val="en-US"/>
        </w:rPr>
        <w:t xml:space="preserve">, where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w:rPr>
                    <w:rFonts w:ascii="Times New Roman" w:hAnsi="Times New Roman" w:eastAsia="SimSun" w:cs="Times New Roman"/>
                    <w:sz w:val="20"/>
                    <w:szCs w:val="20"/>
                    <w:color w:val="000000"/>
                  </w:rPr>
                  <ns8:t>A</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bi"/>
              </ns8:rPr>
              <w:rPr>
                <w:rFonts w:ascii="Times New Roman" w:hAnsi="Times New Roman" w:eastAsia="SimSun" w:cs="Times New Roman"/>
                <w:sz w:val="20"/>
                <w:szCs w:val="20"/>
                <w:color w:val="000000"/>
              </w:rPr>
              <ns8:t>v</ns8:t>
            </ns8:r>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B</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r>
              <ns8:rPr>
                <ns8:sty ns8:val="p"/>
              </ns8:rPr>
              <w:rPr>
                <w:rFonts w:ascii="Times New Roman" w:hAnsi="Times New Roman" w:eastAsia="SimSun" w:cs="Times New Roman"/>
                <w:sz w:val="20"/>
                <w:szCs w:val="20"/>
                <w:color w:val="000000"/>
                <w:i w:val="0"/>
                <w:iCs w:val="0"/>
              </w:rPr>
              <ns8:t>2</ns8:t>
            </ns8:r>
            <ns8:d>
              <ns8:dPr>
                <ns8:begChr ns8:val="["/>
                <ns8:endChr ns8:val="]"/>
                <ns8:ctrlPr>
                  <w:rPr>
                    <w:rFonts w:ascii="Cambria Math" w:hAnsi="Cambria Math"/>
                  </w:rPr>
                </ns8:ctrlPr>
              </ns8:dPr>
              <ns8:e>
                <ns8:sSup>
                  <ns8:sSupPr>
                    <ns8:ctrlPr>
                      <w:rPr>
                        <w:rFonts w:ascii="Cambria Math" w:hAnsi="Cambria Math"/>
                      </w:rPr>
                    </ns8:ctrlPr>
                  </ns8:sSupPr>
                  <ns8:e>
                    <ns8:r>
                      <ns8:rPr>
                        <ns8:sty ns8:val="bi"/>
                      </ns8:rPr>
                      <w:rPr>
                        <w:rFonts w:ascii="Times New Roman" w:hAnsi="Times New Roman" w:eastAsia="SimSun" w:cs="Times New Roman"/>
                        <w:sz w:val="20"/>
                        <w:szCs w:val="20"/>
                        <w:color w:val="000000"/>
                      </w:rPr>
                      <ns8:t>v</ns8:t>
                    </ns8:r>
                  </ns8:e>
                  <ns8:sup>
                    <ns8:r>
                      <ns8:rPr>
                        <ns8:sty ns8:val="p"/>
                      </ns8:rPr>
                      <w:rPr>
                        <w:rFonts w:ascii="Times New Roman" w:hAnsi="Times New Roman" w:eastAsia="SimSun" w:cs="Times New Roman"/>
                        <w:sz w:val="20"/>
                        <w:szCs w:val="20"/>
                        <w:color w:val="000000"/>
                      </w:rPr>
                      <ns8:t>T</ns8:t>
                    </ns8:r>
                  </ns8:sup>
                </ns8:sSup>
                <ns8:r>
                  <ns8:rPr>
                    <ns8:sty ns8:val="p"/>
                  </ns8:rPr>
                  <w:rPr>
                    <w:rFonts w:ascii="Times New Roman" w:hAnsi="Times New Roman" w:eastAsia="SimSun" w:cs="Times New Roman"/>
                    <w:sz w:val="20"/>
                    <w:szCs w:val="20"/>
                    <w:color w:val="000000"/>
                    <w:i w:val="0"/>
                    <w:iCs w:val="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rPr>
              <ns8:t>=∥</ns8:t>
            </ns8:r>
            <ns8:r>
              <ns8:rPr>
                <ns8:sty ns8:val="bi"/>
              </ns8:rPr>
              <w:rPr>
                <w:rFonts w:ascii="Times New Roman" w:hAnsi="Times New Roman" w:eastAsia="SimSun" w:cs="Times New Roman"/>
                <w:sz w:val="20"/>
                <w:szCs w:val="20"/>
                <w:color w:val="000000"/>
              </w:rPr>
              <ns8:t>u</ns8:t>
            </ns8:r>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c</ns8:t>
                </ns8:r>
              </ns8:e>
              <ns8:sub>
                <ns8:r>
                  <ns8:rPr>
                    <ns8:sty ns8:val="p"/>
                  </ns8:rPr>
                  <w:rPr>
                    <w:rFonts w:ascii="Times New Roman" w:hAnsi="Times New Roman" w:eastAsia="SimSun" w:cs="Times New Roman"/>
                    <w:sz w:val="20"/>
                    <w:szCs w:val="20"/>
                    <w:color w:val="000000"/>
                    <w:i w:val="0"/>
                    <w:iCs w:val="0"/>
                  </w:rPr>
                  <ns8:t>1</ns8:t>
                </ns8:r>
                <ns8:r>
                  <ns8:rPr>
                    <ns8:sty ns8:val="p"/>
                  </ns8:rPr>
                  <w:rPr>
                    <w:rFonts w:ascii="Times New Roman" w:hAnsi="Times New Roman" w:eastAsia="SimSun" w:cs="Times New Roman"/>
                    <w:sz w:val="20"/>
                    <w:szCs w:val="20"/>
                    <w:color w:val="000000"/>
                    <w:i w:val="0"/>
                    <w:iCs w:val="0"/>
                  </w:rPr>
                  <ns8:t>,</ns8:t>
                </ns8:r>
                <ns8:r>
                  <w:rPr>
                    <w:rFonts w:ascii="Times New Roman" w:hAnsi="Times New Roman" w:eastAsia="SimSun" w:cs="Times New Roman"/>
                    <w:sz w:val="20"/>
                    <w:szCs w:val="20"/>
                    <w:color w:val="000000"/>
                  </w:rPr>
                  <ns8:t>yz</ns8:t>
                </ns8:r>
              </ns8:sub>
            </ns8:sSub>
            <ns8:sSup>
              <ns8:sSupPr>
                <ns8:ctrlPr>
                  <w:rPr>
                    <w:rFonts w:ascii="Cambria Math" w:hAnsi="Cambria Math"/>
                  </w:rPr>
                </ns8:ctrlPr>
              </ns8:sSupPr>
              <ns8:e>
                <ns8:r>
                  <ns8:rPr>
                    <ns8:sty ns8:val="p"/>
                  </ns8:rPr>
                  <w:rPr>
                    <w:rFonts w:ascii="Times New Roman" w:hAnsi="Times New Roman" w:eastAsia="SimSun" w:cs="Times New Roman"/>
                    <w:sz w:val="20"/>
                    <w:szCs w:val="20"/>
                    <w:color w:val="000000"/>
                  </w:rPr>
                  <ns8:t>∥</ns8:t>
                </ns8:r>
              </ns8:e>
              <ns8:sup>
                <ns8:r>
                  <ns8:rPr>
                    <ns8:sty ns8:val="p"/>
                  </ns8:rPr>
                  <w:rPr>
                    <w:rFonts w:ascii="Times New Roman" w:hAnsi="Times New Roman" w:eastAsia="SimSun" w:cs="Times New Roman"/>
                    <w:sz w:val="20"/>
                    <w:szCs w:val="20"/>
                    <w:color w:val="000000"/>
                    <w:i w:val="0"/>
                    <w:iCs w:val="0"/>
                  </w:rPr>
                  <ns8:t>2</ns8:t>
                </ns8:r>
              </ns8:sup>
            </ns8:s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c</ns8:t>
                </ns8:r>
              </ns8:e>
              <ns8:sub>
                <ns8:r>
                  <w:rPr>
                    <w:rFonts w:ascii="Times New Roman" w:hAnsi="Times New Roman" w:eastAsia="SimSun" w:cs="Times New Roman"/>
                    <w:sz w:val="20"/>
                    <w:szCs w:val="20"/>
                    <w:color w:val="000000"/>
                  </w:rPr>
                  <ns8:t>1x</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w:rPr>
                    <w:rFonts w:ascii="Times New Roman" w:hAnsi="Times New Roman" w:eastAsia="SimSun" w:cs="Times New Roman"/>
                    <w:sz w:val="20"/>
                    <w:szCs w:val="20"/>
                    <w:color w:val="000000"/>
                  </w:rPr>
                  <ns8:t>L</ns8:t>
                </ns8:r>
              </ns8:e>
              <ns8:sub>
                <ns8:r>
                  <ns8:rPr>
                    <ns8:sty ns8:val="p"/>
                  </ns8:rPr>
                  <w:rPr>
                    <w:rFonts w:ascii="Times New Roman" w:hAnsi="Times New Roman" w:eastAsia="SimSun" w:cs="Times New Roman"/>
                    <w:sz w:val="20"/>
                    <w:szCs w:val="20"/>
                    <w:color w:val="000000"/>
                  </w:rPr>
                  <ns8:t>P</ns8:t>
                </ns8:r>
              </ns8:sub>
              <ns8:sup>
                <ns8:r>
                  <ns8:rPr>
                    <ns8:sty ns8:val="p"/>
                  </ns8:rPr>
                  <w:rPr>
                    <w:rFonts w:ascii="Times New Roman" w:hAnsi="Times New Roman" w:eastAsia="SimSun" w:cs="Times New Roman"/>
                    <w:sz w:val="20"/>
                    <w:szCs w:val="20"/>
                    <w:color w:val="000000"/>
                    <w:i w:val="0"/>
                    <w:iCs w:val="0"/>
                  </w:rPr>
                  <ns8:t>2</ns8:t>
                </ns8:r>
              </ns8:sup>
            </ns8:sSubSup>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(23)</w:t>
      </w:r>
    </w:p>
    <w:p ns2:paraId="6D6805D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Select the candidate root satisfying the working-side and continuity conditions.</w:t>
      </w:r>
    </w:p>
    <w:p ns2:paraId="4AB5EBE4"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Jacobian and Torque Feedforward</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To reduce operator effort and improve input accuracy, feedforward torques at the three active Delta joints partially compensate mechanism weight.</w:t>
      </w:r>
    </w:p>
    <w:p ns2:paraId="428EE423"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Let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collect the three active joint angles. In a nonsingular workspace region, the position Jacobian and velocity relation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f>
          <ns8:fPr>
            <ns8:ctrlPr>
              <w:rPr>
                <w:rFonts w:ascii="Cambria Math" w:hAnsi="Cambria Math"/>
              </w:rPr>
            </ns8:ctrlPr>
          </ns8:fPr>
          <ns8:num>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num>
          <ns8:den>
            <ns8:r>
              <ns8:rPr>
                <ns8:sty ns8:val="p"/>
              </ns8:rPr>
              <w:rPr>
                <w:rFonts w:ascii="Times New Roman" w:hAnsi="Times New Roman" w:eastAsia="SimSun" w:cs="Times New Roman"/>
                <w:sz w:val="20"/>
                <w:szCs w:val="20"/>
                <w:color w:val="00000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D</ns8:t>
                </ns8:r>
              </ns8:sub>
            </ns8:sSub>
          </ns8:den>
        </ns8:f>
        <ns8:r>
          <ns8:rPr>
            <ns8:sty ns8:val="p"/>
          </ns8:rPr>
          <w:rPr>
            <w:rFonts w:ascii="Times New Roman" w:hAnsi="Times New Roman" w:eastAsia="SimSun" w:cs="Times New Roman"/>
            <w:sz w:val="20"/>
            <w:szCs w:val="20"/>
            <w:color w:val="000000"/>
            <w:i w:val="0"/>
            <w:iCs w:val="0"/>
          </w:rPr>
          <ns8:t>, </ns8:t>
        </ns8:r>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p</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Sub>
        <ns8:sSub>
          <ns8:sSubPr>
            <ns8:ctrlPr>
              <w:rPr>
                <w:rFonts w:ascii="Cambria Math" w:hAnsi="Cambria Math"/>
              </w:rPr>
            </ns8:ctrlPr>
          </ns8:sSubPr>
          <ns8:e>
            <ns8:acc>
              <ns8:accPr>
                <ns8:chr ns8:val="̇"/>
                <ns8:ctrlPr>
                  <w:rPr>
                    <w:rFonts w:ascii="Cambria Math" w:hAnsi="Cambria Math"/>
                  </w:rPr>
                </ns8:ctrlPr>
              </ns8:accPr>
              <ns8:e>
                <ns8:r>
                  <ns8:rPr>
                    <ns8:sty ns8:val="bi"/>
                  </ns8:rPr>
                  <w:rPr>
                    <w:rFonts w:ascii="Times New Roman" w:hAnsi="Times New Roman" w:eastAsia="SimSun" w:cs="Times New Roman"/>
                    <w:sz w:val="20"/>
                    <w:szCs w:val="20"/>
                    <w:color w:val="000000"/>
                  </w:rPr>
                  <ns8:t>θ</ns8:t>
                </ns8:r>
              </ns8:e>
            </ns8:acc>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(24)</w:t>
      </w:r>
    </w:p>
    <w:p ns2:paraId="06A03706"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By virtual work, desired moving-platform support force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gives motor feedforward torque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τ</ns8:t>
            </ns8:r>
          </ns8:e>
          <ns8:sub>
            <ns8:r>
              <ns8:rPr>
                <ns8:sty ns8:val="p"/>
              </ns8:rPr>
              <w:rPr>
                <w:rFonts w:ascii="Times New Roman" w:hAnsi="Times New Roman" w:eastAsia="SimSun" w:cs="Times New Roman"/>
                <w:sz w:val="20"/>
                <w:szCs w:val="20"/>
                <w:color w:val="000000"/>
              </w:rPr>
              <ns8:t>D,ff</ns8:t>
            </ns8:r>
          </ns8:sub>
        </ns8:sSub>
        <ns8:r>
          <ns8:rPr>
            <ns8:sty ns8:val="p"/>
          </ns8:rPr>
          <w:rPr>
            <w:rFonts w:ascii="Times New Roman" w:hAnsi="Times New Roman" w:eastAsia="SimSun" w:cs="Times New Roman"/>
            <w:sz w:val="20"/>
            <w:szCs w:val="20"/>
            <w:color w:val="000000"/>
            <w:i w:val="0"/>
            <w:iCs w:val="0"/>
          </w:rPr>
          <ns8:t>=</ns8:t>
        </ns8:r>
        <ns8:sSubSup>
          <ns8:sSubSupPr>
            <ns8:ctrlPr>
              <w:rPr>
                <w:rFonts w:ascii="Cambria Math" w:hAnsi="Cambria Math"/>
              </w:rPr>
            </ns8:ctrlPr>
          </ns8:sSubSupPr>
          <ns8:e>
            <ns8:r>
              <ns8:rPr>
                <ns8:sty ns8:val="b"/>
              </ns8:rPr>
              <w:rPr>
                <w:rFonts w:ascii="Times New Roman" w:hAnsi="Times New Roman" w:eastAsia="SimSun" w:cs="Times New Roman"/>
                <w:sz w:val="20"/>
                <w:szCs w:val="20"/>
                <w:color w:val="000000"/>
              </w:rPr>
              <ns8:t>J</ns8:t>
            </ns8:r>
          </ns8:e>
          <ns8:sub>
            <ns8:r>
              <ns8:rPr>
                <ns8:sty ns8:val="p"/>
              </ns8:rPr>
              <w:rPr>
                <w:rFonts w:ascii="Times New Roman" w:hAnsi="Times New Roman" w:eastAsia="SimSun" w:cs="Times New Roman"/>
                <w:sz w:val="20"/>
                <w:szCs w:val="20"/>
                <w:color w:val="000000"/>
              </w:rPr>
              <ns8:t>D</ns8:t>
            </ns8:r>
          </ns8:sub>
          <ns8:sup>
            <ns8:r>
              <ns8:rPr>
                <ns8:sty ns8:val="p"/>
              </ns8:rPr>
              <w:rPr>
                <w:rFonts w:ascii="Times New Roman" w:hAnsi="Times New Roman" w:eastAsia="SimSun" w:cs="Times New Roman"/>
                <w:sz w:val="20"/>
                <w:szCs w:val="20"/>
                <w:color w:val="000000"/>
              </w:rPr>
              <ns8:t>T</ns8:t>
            </ns8:r>
          </ns8:sup>
        </ns8:sSubSup>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(25)</w:t>
      </w:r>
    </w:p>
    <w:p ns2:paraId="11AA1FA9"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Gravity compensation uses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f</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with </w:t>
      </w:r>
      <ns8:oMath>
        <ns8:sSub>
          <ns8:sSubPr>
            <ns8:ctrlPr>
              <w:rPr>
                <w:rFonts w:ascii="Cambria Math" w:hAnsi="Cambria Math"/>
              </w:rPr>
            </ns8:ctrlPr>
          </ns8:sSubPr>
          <ns8:e>
            <ns8:r>
              <w:rPr>
                <w:rFonts w:ascii="Times New Roman" w:hAnsi="Times New Roman" w:eastAsia="SimSun" w:cs="Times New Roman"/>
                <w:sz w:val="20"/>
                <w:szCs w:val="20"/>
                <w:color w:val="000000"/>
              </w:rPr>
              <ns8:t>m</ns8:t>
            </ns8:r>
          </ns8:e>
          <ns8:sub>
            <ns8:r>
              <ns8:rPr>
                <ns8:sty ns8:val="p"/>
              </ns8:rPr>
              <w:rPr>
                <w:rFonts w:ascii="Times New Roman" w:hAnsi="Times New Roman" w:eastAsia="SimSun" w:cs="Times New Roman"/>
                <w:sz w:val="20"/>
                <w:szCs w:val="20"/>
                <w:color w:val="000000"/>
              </w:rPr>
              <ns8:t>D</ns8:t>
            </ns8:r>
          </ns8:sub>
        </ns8:sSub>
      </ns8:oMath>
      <w:r>
        <w:rPr>
          <w:rFonts w:ascii="Times New Roman" w:hAnsi="Times New Roman" w:eastAsia="SimSun" w:cs="Times New Roman"/>
          <w:sz w:val="20"/>
          <w:szCs w:val="20"/>
          <w:color w:val="000000"/>
          <w:b w:val="0"/>
          <w:i w:val="0"/>
          <w:lang w:val="en-US"/>
        </w:rPr>
        <w:t xml:space="preserve"> the equivalent moving-platform-and-handle mass and </w:t>
      </w:r>
      <ns8:oMath>
        <ns8:r>
          <ns8:rPr>
            <ns8:sty ns8:val="bi"/>
          </ns8:rPr>
          <w:rPr>
            <w:rFonts w:ascii="Times New Roman" w:hAnsi="Times New Roman" w:eastAsia="SimSun" w:cs="Times New Roman"/>
            <w:sz w:val="20"/>
            <w:szCs w:val="20"/>
            <w:color w:val="000000"/>
          </w:rPr>
          <ns8:t>g</ns8:t>
        </ns8:r>
      </ns8:oMath>
      <w:r>
        <w:rPr>
          <w:rFonts w:ascii="Times New Roman" w:hAnsi="Times New Roman" w:eastAsia="SimSun" w:cs="Times New Roman"/>
          <w:sz w:val="20"/>
          <w:szCs w:val="20"/>
          <w:color w:val="000000"/>
          <w:b w:val="0"/>
          <w:i w:val="0"/>
          <w:lang w:val="en-US"/>
        </w:rPr>
        <w:t xml:space="preserve"> gravitational acceleration in {D}.</w:t>
      </w:r>
    </w:p>
    <w:p ns2:paraId="468D441A" ns2:textId="77777777" w:rsidR="00FB7E9E" w:rsidRDefault="00000000">
      <w:pPr>
        <w:pStyle w:val="Heading3"/>
        <w:snapToGrid w:val="0"/>
        <w:widowControl/>
        <w:numPr>
          <w:ilvl w:val="2"/>
          <w:numId w:val="4"/>
        </w:numPr>
        <w:keepNext w:val="0"/>
        <w:rPr>
          <w:rFonts w:ascii="Times New Roman" w:hAnsi="Times New Roman" w:eastAsia="SimSun" w:cs="Times New Roman"/>
          <w:sz w:val="20"/>
          <w:szCs w:val="20"/>
          <w:color w:val="000000"/>
          <w:b w:val="0"/>
          <w:bCs w:val="0"/>
          <w:i w:val="1"/>
          <w:iCs w:val="1"/>
        </w:rPr>
        <w:keepLines w:val="0"/>
      </w:pPr>
      <w:r>
        <w:rPr>
          <w:rFonts w:ascii="Times New Roman" w:hAnsi="Times New Roman" w:eastAsia="SimSun" w:cs="Times New Roman"/>
          <w:sz w:val="20"/>
          <w:szCs w:val="20"/>
          <w:color w:val="000000"/>
          <w:b w:val="0"/>
          <w:i w:val="1"/>
          <w:lang w:val="en-US"/>
        </w:rPr>
        <w:t xml:space="preserve">Pose Mapping and Joint Commands</w:t>
      </w:r>
      <w:r>
        <w:rPr>
          <w:rFonts w:ascii="Times New Roman" w:hAnsi="Times New Roman" w:eastAsia="SimSun" w:cs="Times New Roman"/>
          <w:sz w:val="20"/>
          <w:szCs w:val="20"/>
          <w:color w:val="000000"/>
          <w:b w:val="0"/>
          <w:bCs w:val="0"/>
          <w:i w:val="1"/>
          <w:iCs w:val="1"/>
        </w:rPr>
        <w:t xml:space="preserve">: </w:t>
      </w:r>
      <w:r>
        <w:rPr>
          <w:rFonts w:ascii="Times New Roman" w:hAnsi="Times New Roman" w:eastAsia="SimSun" w:cs="Times New Roman"/>
          <w:sz w:val="20"/>
          <w:szCs w:val="20"/>
          <w:color w:val="000000"/>
          <w:b w:val="0"/>
          <w:lang w:val="en-US"/>
          <w:i w:val="0"/>
          <w:iCs w:val="0"/>
        </w:rPr>
        <w:t xml:space="preserve">Master position input is Delta moving-platform center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p>
          <ns8:sSupPr>
            <ns8:ctrlPr>
              <w:rPr>
                <w:rFonts w:ascii="Cambria Math" w:hAnsi="Cambria Math"/>
              </w:rPr>
            </ns8:ctrlPr>
          </ns8:sSupPr>
          <ns8:e>
            <ns8:d>
              <ns8:dPr>
                <ns8:begChr ns8:val="["/>
                <ns8:endChr ns8:val="]"/>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x</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y</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z</ns8:t>
                    </ns8:r>
                  </ns8:e>
                  <ns8:sub>
                    <ns8:r>
                      <ns8:rPr>
                        <ns8:sty ns8:val="p"/>
                      </ns8:rPr>
                      <w:rPr>
                        <w:rFonts w:ascii="Times New Roman" w:hAnsi="Times New Roman" w:eastAsia="SimSun" w:cs="Times New Roman"/>
                        <w:sz w:val="20"/>
                        <w:szCs w:val="20"/>
                        <w:color w:val="000000"/>
                      </w:rPr>
                      <ns8:t>D</ns8:t>
                    </ns8:r>
                  </ns8:sub>
                </ns8:sSub>
              </ns8:e>
            </ns8:d>
          </ns8:e>
          <ns8:sup>
            <ns8:r>
              <ns8:rPr>
                <ns8:sty ns8:val="p"/>
              </ns8:rPr>
              <w:rPr>
                <w:rFonts w:ascii="Times New Roman" w:hAnsi="Times New Roman" w:eastAsia="SimSun" w:cs="Times New Roman"/>
                <w:sz w:val="20"/>
                <w:szCs w:val="20"/>
                <w:color w:val="000000"/>
              </w:rPr>
              <ns8:t>T</ns8:t>
            </ns8:r>
          </ns8:sup>
        </ns8:sSup>
      </ns8:oMath>
      <w:r>
        <w:rPr>
          <w:rFonts w:ascii="Times New Roman" w:hAnsi="Times New Roman" w:eastAsia="SimSun" w:cs="Times New Roman"/>
          <w:sz w:val="20"/>
          <w:szCs w:val="20"/>
          <w:color w:val="000000"/>
          <w:b w:val="0"/>
          <w:lang w:val="en-US"/>
          <w:i w:val="0"/>
          <w:iCs w:val="0"/>
        </w:rPr>
        <w:t xml:space="preserve">. Handle joints j1–j3 give moving-axis X–Y–Z Euler angles: roll, pitch, and yaw. After encoder zero and direction calibration, these are </w:t>
      </w:r>
      <ns8:oMath>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oMath>
      <w:r>
        <w:rPr>
          <w:rFonts w:ascii="Times New Roman" w:hAnsi="Times New Roman" w:eastAsia="SimSun" w:cs="Times New Roman"/>
          <w:sz w:val="20"/>
          <w:szCs w:val="20"/>
          <w:color w:val="000000"/>
          <w:b w:val="0"/>
          <w:lang w:val="en-US"/>
          <w:i w:val="0"/>
          <w:iCs w:val="0"/>
        </w:rPr>
        <w:t xml:space="preserve"> in radians. Master rotation and homogeneous pose matrices are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x</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ϕ</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y</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θ</ns8:t>
                    </ns8:r>
                  </ns8:e>
                  <ns8:sub>
                    <ns8:r>
                      <ns8:rPr>
                        <ns8:sty ns8:val="p"/>
                      </ns8:rPr>
                      <w:rPr>
                        <w:rFonts w:ascii="Times New Roman" w:hAnsi="Times New Roman" w:eastAsia="SimSun" w:cs="Times New Roman"/>
                        <w:sz w:val="20"/>
                        <w:szCs w:val="20"/>
                        <w:color w:val="000000"/>
                      </w:rPr>
                      <ns8:t>h</ns8:t>
                    </ns8:r>
                  </ns8:sub>
                </ns8:sSub>
              </ns8:e>
            </ns8:d>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z</ns8:t>
                </ns8:r>
              </ns8:sub>
            </ns8:sSub>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ψ</ns8:t>
                    </ns8:r>
                  </ns8:e>
                  <ns8:sub>
                    <ns8:r>
                      <ns8:rPr>
                        <ns8:sty ns8:val="p"/>
                      </ns8:rPr>
                      <w:rPr>
                        <w:rFonts w:ascii="Times New Roman" w:hAnsi="Times New Roman" w:eastAsia="SimSun" w:cs="Times New Roman"/>
                        <w:sz w:val="20"/>
                        <w:szCs w:val="20"/>
                        <w:color w:val="000000"/>
                      </w:rPr>
                      <ns8:t>h</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Dh</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(26)</w:t>
      </w:r>
    </w:p>
    <w:p ns2:paraId="7E38FCCE"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is the handle’s fixed zero-orientation mounting rotation relative to {D};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h,0</ns8:t>
            </ns8:r>
          </ns8:sub>
        </ns8:sSub>
      </ns8:oMath>
      <w:r>
        <w:rPr>
          <w:rFonts w:ascii="Times New Roman" w:hAnsi="Times New Roman" w:eastAsia="SimSun" w:cs="Times New Roman"/>
          <w:sz w:val="20"/>
          <w:szCs w:val="20"/>
          <w:color w:val="000000"/>
          <w:b w:val="0"/>
          <w:i w:val="0"/>
          <w:lang w:val="en-US"/>
        </w:rPr>
        <w:t xml:space="preserve"> equals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I</ns8:t>
            </ns8:r>
          </ns8:e>
          <ns8:sub>
            <ns8:r>
              <ns8:rPr>
                <ns8:sty ns8:val="p"/>
              </ns8:rPr>
              <w:rPr>
                <w:rFonts w:ascii="Times New Roman" w:hAnsi="Times New Roman" w:eastAsia="SimSun" w:cs="Times New Roman"/>
                <w:sz w:val="20"/>
                <w:szCs w:val="20"/>
                <w:color w:val="000000"/>
                <w:i w:val="0"/>
                <w:iCs w:val="0"/>
              </w:rPr>
              <ns8:t>3</ns8:t>
            </ns8:r>
          </ns8:sub>
        </ns8:sSub>
      </ns8:oMath>
      <w:r>
        <w:rPr>
          <w:rFonts w:ascii="Times New Roman" w:hAnsi="Times New Roman" w:eastAsia="SimSun" w:cs="Times New Roman"/>
          <w:sz w:val="20"/>
          <w:szCs w:val="20"/>
          <w:color w:val="000000"/>
          <w:b w:val="0"/>
          <w:i w:val="0"/>
          <w:lang w:val="en-US"/>
        </w:rPr>
        <w:t xml:space="preserve"> if their zero axes align. Moving-axis rotations multiply on the right in roll–pitch–yaw order.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oMath>
      <w:r>
        <w:rPr>
          <w:rFonts w:ascii="Times New Roman" w:hAnsi="Times New Roman" w:eastAsia="SimSun" w:cs="Times New Roman"/>
          <w:sz w:val="20"/>
          <w:szCs w:val="20"/>
          <w:color w:val="000000"/>
          <w:b w:val="0"/>
          <w:i w:val="0"/>
          <w:lang w:val="en-US"/>
        </w:rPr>
        <w:t xml:space="preserve"> transforms handle orientation-frame components into {D}.</w:t>
      </w:r>
    </w:p>
    <w:p ns2:paraId="6B4762DE"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Use slave arm base frame {A} from Section II-A. Initialization records master position zero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oMath>
      <w:r>
        <w:rPr>
          <w:rFonts w:ascii="Times New Roman" w:hAnsi="Times New Roman" w:eastAsia="SimSun" w:cs="Times New Roman"/>
          <w:sz w:val="20"/>
          <w:szCs w:val="20"/>
          <w:color w:val="000000"/>
          <w:b w:val="0"/>
          <w:i w:val="0"/>
          <w:lang w:val="en-US"/>
        </w:rPr>
        <w:t xml:space="preserve"> and slave reference position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oMath>
      <w:r>
        <w:rPr>
          <w:rFonts w:ascii="Times New Roman" w:hAnsi="Times New Roman" w:eastAsia="SimSun" w:cs="Times New Roman"/>
          <w:sz w:val="20"/>
          <w:szCs w:val="20"/>
          <w:color w:val="000000"/>
          <w:b w:val="0"/>
          <w:i w:val="0"/>
          <w:lang w:val="en-US"/>
        </w:rPr>
        <w:t xml:space="preserve">. Master matrix position and orientation blocks give slave targets:</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eqArr>
          <ns8:eqArrPr>
            <ns8:ctrlPr>
              <w:rPr>
                <w:rFonts w:ascii="Cambria Math" w:hAnsi="Cambria Math"/>
              </w:rPr>
            </ns8:ctrlPr>
          </ns8:eqArr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A,0</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d>
              <ns8:dPr>
                <ns8:ctrlPr>
                  <w:rPr>
                    <w:rFonts w:ascii="Cambria Math" w:hAnsi="Cambria Math"/>
                  </w:rPr>
                </ns8:ctrlPr>
              </ns8:dPr>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D,0</ns8:t>
                    </ns8:r>
                  </ns8:sub>
                </ns8:sSub>
              </ns8:e>
            </ns8:d>
            <ns8:r>
              <ns8:rPr>
                <ns8:sty ns8:val="p"/>
              </ns8:rPr>
              <w:rPr>
                <w:rFonts w:ascii="Times New Roman" w:hAnsi="Times New Roman" w:eastAsia="SimSun" w:cs="Times New Roman"/>
                <w:sz w:val="20"/>
                <w:szCs w:val="20"/>
                <w:color w:val="000000"/>
                <w:i w:val="0"/>
                <w:iCs w:val="0"/>
              </w:rPr>
              <ns8:t>,</ns8:t>
            </ns8:r>
          </ns8:e>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h</ns8:t>
                </ns8:r>
              </ns8:sub>
            </ns8:sSub>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r>
              <ns8:rPr>
                <ns8:sty ns8:val="p"/>
              </ns8:rPr>
              <w:rPr>
                <w:rFonts w:ascii="Times New Roman" w:hAnsi="Times New Roman" w:eastAsia="SimSun" w:cs="Times New Roman"/>
                <w:sz w:val="20"/>
                <w:szCs w:val="20"/>
                <w:color w:val="000000"/>
                <w:i w:val="0"/>
                <w:iCs w:val="0"/>
              </w:rPr>
              <ns8:t>.</ns8:t>
            </ns8:r>
          </ns8:e>
        </ns8:eqArr>
      </ns8:oMath>
      <w:r>
        <w:tab/>
      </w:r>
      <w:r>
        <w:rPr>
          <w:rFonts w:ascii="Times New Roman" w:hAnsi="Times New Roman" w:eastAsia="SimSun" w:cs="Times New Roman"/>
          <w:sz w:val="20"/>
          <w:szCs w:val="20"/>
          <w:color w:val="000000"/>
          <w:b w:val="0"/>
          <w:bCs w:val="0"/>
          <w:i w:val="0"/>
          <w:iCs w:val="0"/>
        </w:rPr>
        <w:t>(27)</w:t>
      </w:r>
    </w:p>
    <w:p ns2:paraId="6A570EEF"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Here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rotates components from {D} to {A}; dimensionless matrix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map</ns8:t>
            </ns8:r>
          </ns8:sub>
        </ns8:sSub>
        <ns8:r>
          <ns8:rPr>
            <ns8:sty ns8:val="p"/>
          </ns8:rPr>
          <w:rPr>
            <w:rFonts w:ascii="Times New Roman" w:hAnsi="Times New Roman" w:eastAsia="SimSun" w:cs="Times New Roman"/>
            <w:sz w:val="20"/>
            <w:szCs w:val="20"/>
            <w:color w:val="000000"/>
          </w:rPr>
          <ns8:t>=diag</ns8:t>
        </ns8:r>
        <ns8:d>
          <ns8:dPr>
            <ns8:ctrlPr>
              <w:rPr>
                <w:rFonts w:ascii="Cambria Math" w:hAnsi="Cambria Math"/>
              </w:rPr>
            </ns8:ctrlPr>
          </ns8:dPr>
          <ns8:e>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x</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y</ns8:t>
                </ns8:r>
              </ns8:sub>
            </ns8:sSub>
            <ns8:r>
              <ns8:rPr>
                <ns8:sty ns8:val="p"/>
              </ns8:rPr>
              <w:rPr>
                <w:rFonts w:ascii="Times New Roman" w:hAnsi="Times New Roman" w:eastAsia="SimSun" w:cs="Times New Roman"/>
                <w:sz w:val="20"/>
                <w:szCs w:val="20"/>
                <w:color w:val="000000"/>
                <w:i w:val="0"/>
                <w:iCs w:val="0"/>
              </w:rPr>
              <ns8:t>,</ns8:t>
            </ns8:r>
            <ns8:sSub>
              <ns8:sSubPr>
                <ns8:ctrlPr>
                  <w:rPr>
                    <w:rFonts w:ascii="Cambria Math" w:hAnsi="Cambria Math"/>
                  </w:rPr>
                </ns8:ctrlPr>
              </ns8:sSubPr>
              <ns8:e>
                <ns8:r>
                  <w:rPr>
                    <w:rFonts w:ascii="Times New Roman" w:hAnsi="Times New Roman" w:eastAsia="SimSun" w:cs="Times New Roman"/>
                    <w:sz w:val="20"/>
                    <w:szCs w:val="20"/>
                    <w:color w:val="000000"/>
                  </w:rPr>
                  <ns8:t>k</ns8:t>
                </ns8:r>
              </ns8:e>
              <ns8:sub>
                <ns8:r>
                  <ns8:rPr>
                    <ns8:sty ns8:val="p"/>
                  </ns8:rPr>
                  <w:rPr>
                    <w:rFonts w:ascii="Times New Roman" w:hAnsi="Times New Roman" w:eastAsia="SimSun" w:cs="Times New Roman"/>
                    <w:sz w:val="20"/>
                    <w:szCs w:val="20"/>
                    <w:color w:val="000000"/>
                  </w:rPr>
                  <ns8:t>z</ns8:t>
                </ns8:r>
              </ns8:sub>
            </ns8:sSub>
          </ns8:e>
        </ns8:d>
      </ns8:oMath>
      <w:r>
        <w:rPr>
          <w:rFonts w:ascii="Times New Roman" w:hAnsi="Times New Roman" w:eastAsia="SimSun" w:cs="Times New Roman"/>
          <w:sz w:val="20"/>
          <w:szCs w:val="20"/>
          <w:color w:val="000000"/>
          <w:b w:val="0"/>
          <w:i w:val="0"/>
          <w:lang w:val="en-US"/>
        </w:rPr>
        <w:t xml:space="preserve"> scales position along slave base axes;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tool</ns8:t>
            </ns8:r>
          </ns8:sub>
        </ns8:sSub>
      </ns8:oMath>
      <w:r>
        <w:rPr>
          <w:rFonts w:ascii="Times New Roman" w:hAnsi="Times New Roman" w:eastAsia="SimSun" w:cs="Times New Roman"/>
          <w:sz w:val="20"/>
          <w:szCs w:val="20"/>
          <w:color w:val="000000"/>
          <w:b w:val="0"/>
          <w:i w:val="0"/>
          <w:lang w:val="en-US"/>
        </w:rPr>
        <w:t xml:space="preserve"> is the fixed calibration rotation of the slave tool relative to the handle. The master calibrates orientation before transmitting RPY; the receiver reconstructs </w:t>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 with the same moving-axis X–Y–Z convention.</w:t>
      </w:r>
    </w:p>
    <w:p ns2:paraId="28E4E767"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Recombining (29) gives the slave end-effector target homogeneous transformation relative to its arm base: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i w:val="0"/>
            <w:iCs w:val="0"/>
          </w:rPr>
          <ns8:t>=</ns8:t>
        </ns8:r>
        <ns8:d>
          <ns8:dPr>
            <ns8:begChr ns8:val="["/>
            <ns8:endChr ns8:val="]"/>
            <ns8:ctrlPr>
              <w:rPr>
                <w:rFonts w:ascii="Cambria Math" w:hAnsi="Cambria Math"/>
              </w:rPr>
            </ns8:ctrlPr>
          </ns8:dPr>
          <ns8:e>
            <ns8:m>
              <ns8:mPr>
                <ns8:mcs>
                  <ns8:mc>
                    <ns8:mcPr>
                      <ns8:count ns8:val="2"/>
                      <ns8:mcJc ns8:val="center"/>
                    </ns8:mcPr>
                  </ns8:mc>
                </ns8:mcs>
                <ns8:ctrlPr>
                  <w:rPr>
                    <w:rFonts w:ascii="Cambria Math" w:hAnsi="Cambria Math"/>
                  </w:rPr>
                </ns8:ctrlPr>
              </ns8:mPr>
              <ns8:m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R</ns8:t>
                      </ns8:r>
                    </ns8:e>
                    <ns8:sub>
                      <ns8:r>
                        <ns8:rPr>
                          <ns8:sty ns8:val="p"/>
                        </ns8:rPr>
                        <w:rPr>
                          <w:rFonts w:ascii="Times New Roman" w:hAnsi="Times New Roman" w:eastAsia="SimSun" w:cs="Times New Roman"/>
                          <w:sz w:val="20"/>
                          <w:szCs w:val="20"/>
                          <w:color w:val="000000"/>
                        </w:rPr>
                        <ns8:t>A,d</ns8:t>
                      </ns8:r>
                    </ns8:sub>
                  </ns8:sSub>
                </ns8:e>
                <ns8:e>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p</ns8:t>
                      </ns8:r>
                    </ns8:e>
                    <ns8:sub>
                      <ns8:r>
                        <ns8:rPr>
                          <ns8:sty ns8:val="p"/>
                        </ns8:rPr>
                        <w:rPr>
                          <w:rFonts w:ascii="Times New Roman" w:hAnsi="Times New Roman" w:eastAsia="SimSun" w:cs="Times New Roman"/>
                          <w:sz w:val="20"/>
                          <w:szCs w:val="20"/>
                          <w:color w:val="000000"/>
                        </w:rPr>
                        <ns8:t>A,d</ns8:t>
                      </ns8:r>
                    </ns8:sub>
                  </ns8:sSub>
                </ns8:e>
              </ns8:mr>
              <ns8:mr>
                <ns8:e>
                  <ns8:sSup>
                    <ns8:sSupPr>
                      <ns8:ctrlPr>
                        <w:rPr>
                          <w:rFonts w:ascii="Cambria Math" w:hAnsi="Cambria Math"/>
                        </w:rPr>
                      </ns8:ctrlPr>
                    </ns8:sSupPr>
                    <ns8:e>
                      <ns8:r>
                        <ns8:rPr>
                          <ns8:sty ns8:val="b"/>
                        </ns8:rPr>
                        <w:rPr>
                          <w:rFonts w:ascii="Times New Roman" w:hAnsi="Times New Roman" w:eastAsia="SimSun" w:cs="Times New Roman"/>
                          <w:sz w:val="20"/>
                          <w:szCs w:val="20"/>
                          <w:color w:val="000000"/>
                          <w:i w:val="0"/>
                          <w:iCs w:val="0"/>
                        </w:rPr>
                        <ns8:t>0</ns8:t>
                      </ns8:r>
                    </ns8:e>
                    <ns8:sup>
                      <ns8:r>
                        <ns8:rPr>
                          <ns8:sty ns8:val="p"/>
                        </ns8:rPr>
                        <w:rPr>
                          <w:rFonts w:ascii="Times New Roman" w:hAnsi="Times New Roman" w:eastAsia="SimSun" w:cs="Times New Roman"/>
                          <w:sz w:val="20"/>
                          <w:szCs w:val="20"/>
                          <w:color w:val="000000"/>
                        </w:rPr>
                        <ns8:t>T</ns8:t>
                      </ns8:r>
                    </ns8:sup>
                  </ns8:sSup>
                </ns8:e>
                <ns8:e>
                  <ns8:r>
                    <ns8:rPr>
                      <ns8:sty ns8:val="p"/>
                    </ns8:rPr>
                    <w:rPr>
                      <w:rFonts w:ascii="Times New Roman" w:hAnsi="Times New Roman" w:eastAsia="SimSun" w:cs="Times New Roman"/>
                      <w:sz w:val="20"/>
                      <w:szCs w:val="20"/>
                      <w:color w:val="000000"/>
                      <w:i w:val="0"/>
                      <w:iCs w:val="0"/>
                    </w:rPr>
                    <ns8:t>1</ns8:t>
                  </ns8:r>
                </ns8:e>
              </ns8:mr>
            </ns8:m>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(28)</w:t>
      </w:r>
    </w:p>
    <w:p ns2:paraId="49B2B100" ns2:textId="77777777" w:rsidR="00FB7E9E" w:rsidRDefault="00000000">
      <w:pPr>
        <w:pStyle w:val="BodyText"/>
        <w:snapToGrid w:val="0"/>
        <w:widowControl/>
        <w:rPr>
          <w:rFonts w:ascii="Times New Roman" w:hAnsi="Times New Roman" w:eastAsia="SimSun" w:cs="Times New Roman"/>
          <w:sz w:val="20"/>
          <w:szCs w:val="20"/>
          <w:color w:val="000000"/>
        </w:rPr>
        <w:keepNext/>
      </w:pPr>
      <w:r>
        <w:rPr>
          <w:rFonts w:ascii="Times New Roman" w:hAnsi="Times New Roman" w:eastAsia="SimSun" w:cs="Times New Roman"/>
          <w:sz w:val="20"/>
          <w:szCs w:val="20"/>
          <w:color w:val="000000"/>
          <w:b w:val="0"/>
          <w:i w:val="0"/>
          <w:lang w:val="en-US"/>
        </w:rPr>
        <w:t xml:space="preserve">Analytical inverse kinematics (IK) [9] gives six-axis arm joint commands; the gripper performs grasping. For six joint targets </w:t>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oMath>
      <w:r>
        <w:rPr>
          <w:rFonts w:ascii="Times New Roman" w:hAnsi="Times New Roman" w:eastAsia="SimSun" w:cs="Times New Roman"/>
          <w:sz w:val="20"/>
          <w:szCs w:val="20"/>
          <w:color w:val="000000"/>
          <w:b w:val="0"/>
          <w:i w:val="0"/>
          <w:lang w:val="en-US"/>
        </w:rPr>
        <w:t xml:space="preserve">,</w:t>
      </w:r>
    </w:p>
    <w:p>
      <w:pPr>
        <w:pStyle w:val="equation"/>
        <w:snapToGrid w:val="0"/>
        <w:widowControl/>
        <w:keepLines/>
        <w:ind w:left="0" w:right="0" w:firstLine="0"/>
        <w:jc w:val="left"/>
        <w:tabs>
          <w:tab w:val="center" w:pos="2517"/>
          <w:tab w:val="right" w:pos="5033"/>
        </w:tabs>
        <w:rPr>
          <w:rFonts w:ascii="Times New Roman" w:hAnsi="Times New Roman" w:eastAsia="SimSun" w:cs="Times New Roman"/>
          <w:sz w:val="20"/>
          <w:szCs w:val="20"/>
          <w:color w:val="000000"/>
          <w:b w:val="0"/>
          <w:bCs w:val="0"/>
          <w:i w:val="0"/>
          <w:iCs w:val="0"/>
        </w:rPr>
      </w:pPr>
      <w:r>
        <w:tab/>
      </w:r>
      <ns8:oMath>
        <ns8:sSub>
          <ns8:sSubPr>
            <ns8:ctrlPr>
              <w:rPr>
                <w:rFonts w:ascii="Cambria Math" w:hAnsi="Cambria Math"/>
              </w:rPr>
            </ns8:ctrlPr>
          </ns8:sSubPr>
          <ns8:e>
            <ns8:r>
              <ns8:rPr>
                <ns8:sty ns8:val="bi"/>
              </ns8:rPr>
              <w:rPr>
                <w:rFonts w:ascii="Times New Roman" w:hAnsi="Times New Roman" w:eastAsia="SimSun" w:cs="Times New Roman"/>
                <w:sz w:val="20"/>
                <w:szCs w:val="20"/>
                <w:color w:val="000000"/>
              </w:rPr>
              <ns8:t>q</ns8:t>
            </ns8:r>
          </ns8:e>
          <ns8:sub>
            <ns8:r>
              <ns8:rPr>
                <ns8:sty ns8:val="p"/>
              </ns8:rPr>
              <w:rPr>
                <w:rFonts w:ascii="Times New Roman" w:hAnsi="Times New Roman" w:eastAsia="SimSun" w:cs="Times New Roman"/>
                <w:sz w:val="20"/>
                <w:szCs w:val="20"/>
                <w:color w:val="000000"/>
              </w:rPr>
              <ns8:t>a,d</ns8:t>
            </ns8:r>
          </ns8:sub>
        </ns8:sSub>
        <ns8:r>
          <ns8:rPr>
            <ns8:sty ns8:val="p"/>
          </ns8:rPr>
          <w:rPr>
            <w:rFonts w:ascii="Times New Roman" w:hAnsi="Times New Roman" w:eastAsia="SimSun" w:cs="Times New Roman"/>
            <w:sz w:val="20"/>
            <w:szCs w:val="20"/>
            <w:color w:val="000000"/>
          </w:rPr>
          <ns8:t>=IK</ns8:t>
        </ns8:r>
        <ns8:d>
          <ns8:dPr>
            <ns8:ctrlPr>
              <w:rPr>
                <w:rFonts w:ascii="Cambria Math" w:hAnsi="Cambria Math"/>
              </w:rPr>
            </ns8:ctrlPr>
          </ns8:dPr>
          <ns8:e>
            <ns8:sSub>
              <ns8:sSubPr>
                <ns8:ctrlPr>
                  <w:rPr>
                    <w:rFonts w:ascii="Cambria Math" w:hAnsi="Cambria Math"/>
                  </w:rPr>
                </ns8:ctrlPr>
              </ns8:sSubPr>
              <ns8:e>
                <ns8:r>
                  <ns8:rPr>
                    <ns8:sty ns8:val="b"/>
                  </ns8:rPr>
                  <w:rPr>
                    <w:rFonts w:ascii="Times New Roman" w:hAnsi="Times New Roman" w:eastAsia="SimSun" w:cs="Times New Roman"/>
                    <w:sz w:val="20"/>
                    <w:szCs w:val="20"/>
                    <w:color w:val="000000"/>
                  </w:rPr>
                  <ns8:t>T</ns8:t>
                </ns8:r>
              </ns8:e>
              <ns8:sub>
                <ns8:r>
                  <ns8:rPr>
                    <ns8:sty ns8:val="p"/>
                  </ns8:rPr>
                  <w:rPr>
                    <w:rFonts w:ascii="Times New Roman" w:hAnsi="Times New Roman" w:eastAsia="SimSun" w:cs="Times New Roman"/>
                    <w:sz w:val="20"/>
                    <w:szCs w:val="20"/>
                    <w:color w:val="000000"/>
                  </w:rPr>
                  <ns8:t>A,d</ns8:t>
                </ns8:r>
              </ns8:sub>
            </ns8:sSub>
          </ns8:e>
        </ns8:d>
        <ns8:r>
          <ns8:rPr>
            <ns8:sty ns8:val="p"/>
          </ns8:rPr>
          <w:rPr>
            <w:rFonts w:ascii="Times New Roman" w:hAnsi="Times New Roman" w:eastAsia="SimSun" w:cs="Times New Roman"/>
            <w:sz w:val="20"/>
            <w:szCs w:val="20"/>
            <w:color w:val="000000"/>
            <w:i w:val="0"/>
            <w:iCs w:val="0"/>
          </w:rPr>
          <ns8:t>.</ns8:t>
        </ns8:r>
      </ns8:oMath>
      <w:r>
        <w:tab/>
      </w:r>
      <w:r>
        <w:rPr>
          <w:rFonts w:ascii="Times New Roman" w:hAnsi="Times New Roman" w:eastAsia="SimSun" w:cs="Times New Roman"/>
          <w:sz w:val="20"/>
          <w:szCs w:val="20"/>
          <w:color w:val="000000"/>
          <w:b w:val="0"/>
          <w:bCs w:val="0"/>
          <w:i w:val="0"/>
          <w:iCs w:val="0"/>
        </w:rPr>
        <w:t>(29)</w:t>
      </w:r>
    </w:p>
    <w:p ns2:paraId="7DF9FAA0"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Experiments and Results</w:t>
      </w:r>
    </w:p>
    <w:p ns2:paraId="7A10C9ED"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Physical motion and control demonstrations illustrate the complete system’s terrain traversal and teleoperation capabilities.</w:t>
      </w:r>
    </w:p>
    <w:p ns2:paraId="711F8866"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Delta Master Operation</w:t>
      </w:r>
    </w:p>
    <w:p ns2:paraId="61C0A245"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operator inputs position through the Delta moving platform and orientation through the three-axis handle (Fig. 9). Forward and rightward grasping approach and grasp a cup from different directions; upward and downward commands produce corresponding tilted end-effector poses. Each view includes master and robot, showing operator-input/slave-motion correspondence and practical pose adjustment and grasping through pose mapping and joint control.</w:t>
      </w:r>
    </w:p>
    <w:tbl>
      <w:tblPr>
        <w:tblpPr w:leftFromText="0" w:rightFromText="0" w:topFromText="120" w:bottomFromText="120" w:vertAnchor="margin" w:horzAnchor="margin" w:tblpYSpec="bottom" w:tblpXSpec="lef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361E1C9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7DC7CF13" ns4:editId="755FFF48">
                  <wp:extent cx="1422000" cy="1054954"/>
                  <wp:effectExtent l="0" t="0" r="0" b="2540"/>
                  <wp:docPr id="1011" name="Fig. 9(a)" descr="(a) Forward grasp"/>
                  <wp:cNvGraphicFramePr>
                    <ns5:graphicFrameLocks noChangeAspect="1"/>
                  </wp:cNvGraphicFramePr>
                  <ns5:graphic>
                    <ns5:graphicData uri="http://schemas.openxmlformats.org/drawingml/2006/picture">
                      <ns6:pic>
                        <ns6:nvPicPr>
                          <ns6:cNvPr id="1011" name="Fig. 9(a)" descr="(a) Forward grasp"/>
                          <ns6:cNvPicPr>
                            <ns5:picLocks noChangeAspect="1"/>
                          </ns6:cNvPicPr>
                        </ns6:nvPicPr>
                        <ns6:blipFill>
                          <ns5:blip ns7:embed="rIdArticle8"/>
                          <ns5:stretch>
                            <ns5:fillRect/>
                          </ns5:stretch>
                        </ns6:blipFill>
                        <ns6:spPr>
                          <ns5:xfrm>
                            <ns5:off x="0" y="0"/>
                            <ns5:ext cx="1422000" cy="1054954"/>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ED153BB" ns4:editId="3F862066">
                  <wp:extent cx="1422000" cy="1054346"/>
                  <wp:effectExtent l="0" t="0" r="0" b="3175"/>
                  <wp:docPr id="1012" name="Fig. 9(b)" descr="(b) Rightward grasp"/>
                  <wp:cNvGraphicFramePr>
                    <ns5:graphicFrameLocks noChangeAspect="1"/>
                  </wp:cNvGraphicFramePr>
                  <ns5:graphic>
                    <ns5:graphicData uri="http://schemas.openxmlformats.org/drawingml/2006/picture">
                      <ns6:pic>
                        <ns6:nvPicPr>
                          <ns6:cNvPr id="1012" name="Fig. 9(b)" descr="(b) Rightward grasp"/>
                          <ns6:cNvPicPr>
                            <ns5:picLocks noChangeAspect="1"/>
                          </ns6:cNvPicPr>
                        </ns6:nvPicPr>
                        <ns6:blipFill>
                          <ns5:blip ns7:embed="rIdArticle7"/>
                          <ns5:stretch>
                            <ns5:fillRect/>
                          </ns5:stretch>
                        </ns6:blipFill>
                        <ns6:spPr>
                          <ns5:xfrm>
                            <ns5:off x="0" y="0"/>
                            <ns5:ext cx="1422000" cy="1054346"/>
                          </ns5:xfrm>
                          <ns5:prstGeom prst="rect">
                            <ns5:avLst/>
                          </ns5:prstGeom>
                        </ns6:spPr>
                      </ns6:pic>
                    </ns5:graphicData>
                  </ns5:graphic>
                </wp:inline>
              </w:drawing>
            </w:r>
          </w:p>
          <w:p ns2:paraId="3C3B996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(a) Forward grasp</w:t>
            </w:r>
            <w:r>
              <w:rPr>
                <w:rFonts w:ascii="Times New Roman" w:hAnsi="Times New Roman" w:eastAsia="SimSun" w:cs="Times New Roman"/>
                <w:sz w:val="16"/>
                <w:szCs w:val="16"/>
                <w:color w:val="000000"/>
                <w:b w:val="0"/>
                <w:bCs w:val="0"/>
                <w:i w:val="0"/>
                <w:iCs w:val="0"/>
              </w:rPr>
              <w:tab/>
              <w:t>(b) Rightward grasp</w:t>
            </w:r>
          </w:p>
          <w:p ns2:paraId="557A033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1795BF73" ns4:editId="66DE62CF">
                  <wp:extent cx="1422000" cy="1054346"/>
                  <wp:effectExtent l="0" t="0" r="0" b="3175"/>
                  <wp:docPr id="1013" name="Fig. 9(c)" descr="(c) Upward tilt"/>
                  <wp:cNvGraphicFramePr>
                    <ns5:graphicFrameLocks noChangeAspect="1"/>
                  </wp:cNvGraphicFramePr>
                  <ns5:graphic>
                    <ns5:graphicData uri="http://schemas.openxmlformats.org/drawingml/2006/picture">
                      <ns6:pic>
                        <ns6:nvPicPr>
                          <ns6:cNvPr id="1013" name="Fig. 9(c)" descr="(c) Upward tilt"/>
                          <ns6:cNvPicPr>
                            <ns5:picLocks noChangeAspect="1"/>
                          </ns6:cNvPicPr>
                        </ns6:nvPicPr>
                        <ns6:blipFill>
                          <ns5:blip ns7:embed="rIdArticle3"/>
                          <ns5:stretch>
                            <ns5:fillRect/>
                          </ns5:stretch>
                        </ns6:blipFill>
                        <ns6:spPr>
                          <ns5:xfrm>
                            <ns5:off x="0" y="0"/>
                            <ns5:ext cx="1422000" cy="1054346"/>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7C819CB3" ns4:editId="136588C0">
                  <wp:extent cx="1422000" cy="1054346"/>
                  <wp:effectExtent l="0" t="0" r="0" b="3175"/>
                  <wp:docPr id="1014" name="Fig. 9(d)" descr="(d) Downward tilt"/>
                  <wp:cNvGraphicFramePr>
                    <ns5:graphicFrameLocks noChangeAspect="1"/>
                  </wp:cNvGraphicFramePr>
                  <ns5:graphic>
                    <ns5:graphicData uri="http://schemas.openxmlformats.org/drawingml/2006/picture">
                      <ns6:pic>
                        <ns6:nvPicPr>
                          <ns6:cNvPr id="1014" name="Fig. 9(d)" descr="(d) Downward tilt"/>
                          <ns6:cNvPicPr>
                            <ns5:picLocks noChangeAspect="1"/>
                          </ns6:cNvPicPr>
                        </ns6:nvPicPr>
                        <ns6:blipFill>
                          <ns5:blip ns7:embed="rIdArticle16"/>
                          <ns5:stretch>
                            <ns5:fillRect/>
                          </ns5:stretch>
                        </ns6:blipFill>
                        <ns6:spPr>
                          <ns5:xfrm>
                            <ns5:off x="0" y="0"/>
                            <ns5:ext cx="1422000" cy="1054346"/>
                          </ns5:xfrm>
                          <ns5:prstGeom prst="rect">
                            <ns5:avLst/>
                          </ns5:prstGeom>
                        </ns6:spPr>
                      </ns6:pic>
                    </ns5:graphicData>
                  </ns5:graphic>
                </wp:inline>
              </w:drawing>
            </w:r>
          </w:p>
          <w:p ns2:paraId="44DAA1FC"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(c) Upward tilt</w:t>
            </w:r>
            <w:r>
              <w:rPr>
                <w:rFonts w:ascii="Times New Roman" w:hAnsi="Times New Roman" w:eastAsia="SimSun" w:cs="Times New Roman"/>
                <w:sz w:val="16"/>
                <w:szCs w:val="16"/>
                <w:color w:val="000000"/>
                <w:b w:val="0"/>
                <w:bCs w:val="0"/>
                <w:i w:val="0"/>
                <w:iCs w:val="0"/>
              </w:rPr>
              <w:tab/>
              <w:t>(d) Downward tilt</w:t>
            </w:r>
          </w:p>
          <w:p ns2:paraId="12851931"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Delta master teleoperation, left-to-right in two rows. (a) Forward grasp. (b) Rightward grasp. (c) Upward tilt. (d) Downward tilt. Each panel shows operator and master on the left, robot and arm on the right. Frame </w:t>
            </w:r>
            <ns8:oMath>
              <ns8:r>
                <w:rPr>
                  <w:lang w:eastAsia="zh-CN"/>
                  <w:rFonts w:ascii="Times New Roman" w:hAnsi="Times New Roman" w:eastAsia="SimSun" w:cs="Times New Roman"/>
                  <w:sz w:val="16"/>
                  <w:szCs w:val="16"/>
                  <w:color w:val="000000"/>
                </w:rPr>
                <ns8:t>{H}</ns8:t>
              </ns8:r>
            </ns8:oMath>
            <w:r>
              <w:rPr>
                <w:rFonts w:ascii="Times New Roman" w:hAnsi="Times New Roman" w:eastAsia="SimSun" w:cs="Times New Roman"/>
                <w:sz w:val="16"/>
                <w:szCs w:val="16"/>
                <w:color w:val="000000"/>
                <w:b w:val="0"/>
                <w:i w:val="0"/>
                <w:lang w:val="en-US"/>
              </w:rPr>
              <w:t xml:space="preserve"> is fixed to the master handle; </w:t>
            </w:r>
            <ns8:oMath>
              <ns8:r>
                <w:rPr>
                  <w:lang w:eastAsia="zh-CN"/>
                  <w:rFonts w:ascii="Times New Roman" w:hAnsi="Times New Roman" w:eastAsia="SimSun" w:cs="Times New Roman"/>
                  <w:sz w:val="16"/>
                  <w:szCs w:val="16"/>
                  <w:color w:val="000000"/>
                </w:rPr>
                <ns8:t>{T}</ns8:t>
              </ns8:r>
            </ns8:oMath>
            <w:r>
              <w:rPr>
                <w:rFonts w:ascii="Times New Roman" w:hAnsi="Times New Roman" w:eastAsia="SimSun" w:cs="Times New Roman"/>
                <w:sz w:val="16"/>
                <w:szCs w:val="16"/>
                <w:color w:val="000000"/>
                <w:b w:val="0"/>
                <w:i w:val="0"/>
                <w:lang w:val="en-US"/>
              </w:rPr>
              <w:t xml:space="preserve"> is the slave-gripper tool frame.</w:t>
            </w:r>
          </w:p>
        </w:tc>
      </w:tr>
    </w:tbl>
    <w:p>
      <w:pPr>
        <w:spacing w:before="0" w:after="0" w:line="20" w:lineRule="exact"/>
        <w:ind w:firstLine="0"/>
        <w:rPr>
          <w:sz w:val="2"/>
        </w:rPr>
      </w:pPr>
    </w:p>
    <w:p ns2:paraId="17241BB5" ns2:textId="77777777" w:rsidR="00FB7E9E" w:rsidRDefault="00000000">
      <w:pPr>
        <w:pStyle w:val="Heading2"/>
        <w:snapToGrid w:val="0"/>
        <w:widowControl/>
        <w:numPr>
          <w:ilvl w:val="1"/>
          <w:numId w:val="4"/>
        </w:numPr>
        <w:keepNext/>
        <w:keepLines/>
        <w:rPr>
          <w:rFonts w:ascii="Times New Roman" w:hAnsi="Times New Roman" w:eastAsia="SimSun" w:cs="Times New Roman"/>
          <w:sz w:val="20"/>
          <w:szCs w:val="20"/>
          <w:color w:val="000000"/>
          <w:b w:val="0"/>
          <w:bCs w:val="0"/>
          <w:i w:val="1"/>
          <w:iCs w:val="1"/>
        </w:rPr>
      </w:pPr>
      <w:r>
        <w:rPr>
          <w:rFonts w:ascii="Times New Roman" w:hAnsi="Times New Roman" w:eastAsia="SimSun" w:cs="Times New Roman"/>
          <w:sz w:val="20"/>
          <w:szCs w:val="20"/>
          <w:color w:val="000000"/>
          <w:b w:val="0"/>
          <w:i w:val="1"/>
          <w:lang w:val="en-US"/>
        </w:rPr>
        <w:t xml:space="preserve">Consecutive Step Climbing</w:t>
      </w:r>
    </w:p>
    <w:p ns2:paraId="5F47BD5A"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Fig. 10 shows consecutive two-step climbing in time order. From the lower floor, coordinated leg reconfiguration and wheel motion successively transfer front and rear wheels onto the first tread. Support readjustment and forward motion carry the robot over the second step until all wheels reach the upper platform. Arm posture is adjusted during climbing to help regulate whole-body mass distribution. The demonstration illustrates terrain traversal through combined wheel motion and leg support adjustment.</w:t>
      </w:r>
    </w:p>
    <w:tbl>
      <w:tblPr>
        <w:tblpPr w:leftFromText="0" w:rightFromText="0" w:topFromText="120" w:bottomFromText="120" w:vertAnchor="margin" w:horzAnchor="margin" w:tblpYSpec="top" w:tblpXSpec="right"/>
        <w:tblOverlap w:val="never"/>
        <w:tblW w:w="5033" w:type="dxa"/>
        <w:tblLayout w:type="fixed"/>
        <w:tblBorders>
          <w:top w:val="nil"/>
          <w:bottom w:val="nil"/>
          <w:left w:val="nil"/>
          <w:right w:val="nil"/>
          <w:insideH w:val="nil"/>
          <w:insideV w:val="nil"/>
        </w:tblBorders>
      </w:tblPr>
      <w:tblGrid>
        <w:gridCol w:w="5033"/>
      </w:tblGrid>
      <w:tr>
        <w:trPr>
          <w:cantSplit/>
        </w:trPr>
        <w:tc>
          <w:tcPr>
            <w:tcW w:w="5033" w:type="dxa"/>
            <w:tcMar>
              <w:top w:w="0" w:type="dxa"/>
              <w:bottom w:w="0" w:type="dxa"/>
              <w:left w:w="0" w:type="dxa"/>
              <w:right w:w="0" w:type="dxa"/>
            </w:tcMar>
          </w:tcPr>
          <w:p ns2:paraId="5E38144A"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393BDBD5" ns4:editId="486D490E">
                  <wp:extent cx="1422000" cy="1063462"/>
                  <wp:effectExtent l="0" t="0" r="0" b="3175"/>
                  <wp:docPr id="1015" name="Fig. 10(b)" descr="(b) 1.8 s"/>
                  <wp:cNvGraphicFramePr>
                    <ns5:graphicFrameLocks noChangeAspect="1"/>
                  </wp:cNvGraphicFramePr>
                  <ns5:graphic>
                    <ns5:graphicData uri="http://schemas.openxmlformats.org/drawingml/2006/picture">
                      <ns6:pic>
                        <ns6:nvPicPr>
                          <ns6:cNvPr id="1015" name="Fig. 10(b)" descr="(b) 1.8 s"/>
                          <ns6:cNvPicPr>
                            <ns5:picLocks noChangeAspect="1"/>
                          </ns6:cNvPicPr>
                        </ns6:nvPicPr>
                        <ns6:blipFill>
                          <ns5:blip ns7:embed="rIdArticle9"/>
                          <ns5:stretch>
                            <ns5:fillRect/>
                          </ns5:stretch>
                        </ns6:blipFill>
                        <ns6:spPr>
                          <ns5:xfrm>
                            <ns5:off x="0" y="0"/>
                            <ns5:ext cx="1422000" cy="1063462"/>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23986D4A" ns4:editId="29A56323">
                  <wp:extent cx="1422000" cy="1063462"/>
                  <wp:effectExtent l="0" t="0" r="0" b="3175"/>
                  <wp:docPr id="1016" name="Fig. 10(c)" descr="(c) 2.6 s"/>
                  <wp:cNvGraphicFramePr>
                    <ns5:graphicFrameLocks noChangeAspect="1"/>
                  </wp:cNvGraphicFramePr>
                  <ns5:graphic>
                    <ns5:graphicData uri="http://schemas.openxmlformats.org/drawingml/2006/picture">
                      <ns6:pic>
                        <ns6:nvPicPr>
                          <ns6:cNvPr id="1016" name="Fig. 10(c)" descr="(c) 2.6 s"/>
                          <ns6:cNvPicPr>
                            <ns5:picLocks noChangeAspect="1"/>
                          </ns6:cNvPicPr>
                        </ns6:nvPicPr>
                        <ns6:blipFill>
                          <ns5:blip ns7:embed="rIdArticle4"/>
                          <ns5:stretch>
                            <ns5:fillRect/>
                          </ns5:stretch>
                        </ns6:blipFill>
                        <ns6:spPr>
                          <ns5:xfrm>
                            <ns5:off x="0" y="0"/>
                            <ns5:ext cx="1422000" cy="1063462"/>
                          </ns5:xfrm>
                          <ns5:prstGeom prst="rect">
                            <ns5:avLst/>
                          </ns5:prstGeom>
                        </ns6:spPr>
                      </ns6:pic>
                    </ns5:graphicData>
                  </ns5:graphic>
                </wp:inline>
              </w:drawing>
            </w:r>
          </w:p>
          <w:p ns2:paraId="286F389F"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t xml:space="preserve">(a) </w:t>
            </w:r>
            <w:r>
              <w:rPr>
                <w:lang w:eastAsia="zh-CN"/>
                <w:rFonts w:ascii="Times New Roman" w:hAnsi="Times New Roman" w:eastAsia="SimSun" w:cs="Times New Roman"/>
                <w:sz w:val="16"/>
                <w:szCs w:val="16"/>
                <w:color w:val="000000"/>
                <w:b w:val="0"/>
                <w:bCs w:val="0"/>
                <w:i w:val="0"/>
                <w:iCs w:val="0"/>
              </w:rPr>
              <w:t>1.8</w:t>
            </w:r>
            <w:r>
              <w:rPr>
                <w:rFonts w:ascii="Times New Roman" w:hAnsi="Times New Roman" w:eastAsia="SimSun" w:cs="Times New Roman"/>
                <w:sz w:val="16"/>
                <w:szCs w:val="16"/>
                <w:color w:val="000000"/>
                <w:b w:val="0"/>
                <w:bCs w:val="0"/>
                <w:i w:val="0"/>
                <w:iCs w:val="0"/>
              </w:rPr>
              <w:t xml:space="preserve"> s</w:t>
            </w:r>
            <w:r>
              <w:rPr>
                <w:rFonts w:ascii="Times New Roman" w:hAnsi="Times New Roman" w:eastAsia="SimSun" w:cs="Times New Roman"/>
                <w:sz w:val="16"/>
                <w:szCs w:val="16"/>
                <w:color w:val="000000"/>
                <w:b w:val="0"/>
                <w:bCs w:val="0"/>
                <w:i w:val="0"/>
                <w:iCs w:val="0"/>
              </w:rPr>
              <w:tab/>
              <w:t xml:space="preserve">(b) </w:t>
            </w:r>
            <w:r>
              <w:rPr>
                <w:lang w:eastAsia="zh-CN"/>
                <w:rFonts w:ascii="Times New Roman" w:hAnsi="Times New Roman" w:eastAsia="SimSun" w:cs="Times New Roman"/>
                <w:sz w:val="16"/>
                <w:szCs w:val="16"/>
                <w:color w:val="000000"/>
                <w:b w:val="0"/>
                <w:bCs w:val="0"/>
                <w:i w:val="0"/>
                <w:iCs w:val="0"/>
              </w:rPr>
              <w:t>2.6</w:t>
            </w:r>
            <w:r>
              <w:rPr>
                <w:rFonts w:ascii="Times New Roman" w:hAnsi="Times New Roman" w:eastAsia="SimSun" w:cs="Times New Roman"/>
                <w:sz w:val="16"/>
                <w:szCs w:val="16"/>
                <w:color w:val="000000"/>
                <w:b w:val="0"/>
                <w:bCs w:val="0"/>
                <w:i w:val="0"/>
                <w:iCs w:val="0"/>
              </w:rPr>
              <w:t xml:space="preserve"> s</w:t>
            </w:r>
          </w:p>
          <w:p ns2:paraId="4DDBE827" ns2:textId="77777777" w:rsidR="00FB7E9E" w:rsidRDefault="00000000">
            <w:pPr>
              <w:pStyle w:val="Normal"/>
              <w:snapToGrid w:val="0"/>
              <w:widowControl/>
              <w:keepNext/>
              <w:keepLines/>
              <w:spacing w:before="0" w:after="0" w:line="240" w:lineRule="auto"/>
              <w:ind w:firstLine="0"/>
              <w:rPr>
                <w:rFonts w:ascii="Times New Roman" w:hAnsi="Times New Roman" w:eastAsia="SimSun" w:cs="Times New Roman"/>
                <w:sz w:val="20"/>
                <w:szCs w:val="20"/>
                <w:color w:val="000000"/>
                <w:b w:val="0"/>
                <w:bCs w:val="0"/>
                <w:i w:val="0"/>
                <w:iCs w:val="0"/>
              </w:rPr>
              <w:jc w:val="left"/>
              <w:tabs>
                <w:tab w:val="left" w:pos="2520"/>
              </w:tabs>
            </w:pPr>
            <w:r>
              <w:rPr>
                <w:noProof/>
                <w:rFonts w:ascii="Times New Roman" w:hAnsi="Times New Roman" w:eastAsia="SimSun" w:cs="Times New Roman"/>
                <w:sz w:val="20"/>
                <w:szCs w:val="20"/>
                <w:color w:val="000000"/>
                <w:b w:val="0"/>
                <w:bCs w:val="0"/>
                <w:i w:val="0"/>
                <w:iCs w:val="0"/>
              </w:rPr>
              <w:drawing>
                <wp:inline distT="0" distB="0" distL="0" distR="0" ns4:anchorId="48D8F27B" ns4:editId="45DB3E70">
                  <wp:extent cx="1422000" cy="1137600"/>
                  <wp:effectExtent l="0" t="0" r="0" b="1905"/>
                  <wp:docPr id="1017" name="Fig. 10(f)" descr="(f) 5.1 s"/>
                  <wp:cNvGraphicFramePr>
                    <ns5:graphicFrameLocks noChangeAspect="1"/>
                  </wp:cNvGraphicFramePr>
                  <ns5:graphic>
                    <ns5:graphicData uri="http://schemas.openxmlformats.org/drawingml/2006/picture">
                      <ns6:pic>
                        <ns6:nvPicPr>
                          <ns6:cNvPr id="1017" name="Fig. 10(f)" descr="(f) 5.1 s"/>
                          <ns6:cNvPicPr>
                            <ns5:picLocks noChangeAspect="1"/>
                          </ns6:cNvPicPr>
                        </ns6:nvPicPr>
                        <ns6:blipFill>
                          <ns5:blip ns7:embed="rIdArticle19"/>
                          <ns5:stretch>
                            <ns5:fillRect/>
                          </ns5:stretch>
                        </ns6:blipFill>
                        <ns6:spPr>
                          <ns5:xfrm>
                            <ns5:off x="0" y="0"/>
                            <ns5:ext cx="1422000" cy="1137600"/>
                          </ns5:xfrm>
                          <ns5:prstGeom prst="rect">
                            <ns5:avLst/>
                          </ns5:prstGeom>
                        </ns6:spPr>
                      </ns6:pic>
                    </ns5:graphicData>
                  </ns5:graphic>
                </wp:inline>
              </w:drawing>
            </w:r>
            <w:r>
              <w:rPr>
                <w:rFonts w:ascii="Times New Roman" w:hAnsi="Times New Roman" w:eastAsia="SimSun" w:cs="Times New Roman"/>
                <w:sz w:val="20"/>
                <w:szCs w:val="20"/>
                <w:color w:val="000000"/>
                <w:b w:val="0"/>
                <w:bCs w:val="0"/>
                <w:i w:val="0"/>
                <w:iCs w:val="0"/>
              </w:rPr>
              <w:tab/>
            </w:r>
            <w:r>
              <w:rPr>
                <w:noProof/>
                <w:rFonts w:ascii="Times New Roman" w:hAnsi="Times New Roman" w:eastAsia="SimSun" w:cs="Times New Roman"/>
                <w:sz w:val="20"/>
                <w:szCs w:val="20"/>
                <w:color w:val="000000"/>
                <w:b w:val="0"/>
                <w:bCs w:val="0"/>
                <w:i w:val="0"/>
                <w:iCs w:val="0"/>
              </w:rPr>
              <w:drawing>
                <wp:inline distT="0" distB="0" distL="0" distR="0" ns4:anchorId="06F71BCB" ns4:editId="50F1EAB3">
                  <wp:extent cx="1422000" cy="1137600"/>
                  <wp:effectExtent l="0" t="0" r="0" b="1905"/>
                  <wp:docPr id="1018" name="Fig. 10(g)" descr="(g) 5.8 s"/>
                  <wp:cNvGraphicFramePr>
                    <ns5:graphicFrameLocks noChangeAspect="1"/>
                  </wp:cNvGraphicFramePr>
                  <ns5:graphic>
                    <ns5:graphicData uri="http://schemas.openxmlformats.org/drawingml/2006/picture">
                      <ns6:pic>
                        <ns6:nvPicPr>
                          <ns6:cNvPr id="1018" name="Fig. 10(g)" descr="(g) 5.8 s"/>
                          <ns6:cNvPicPr>
                            <ns5:picLocks noChangeAspect="1"/>
                          </ns6:cNvPicPr>
                        </ns6:nvPicPr>
                        <ns6:blipFill>
                          <ns5:blip ns7:embed="rIdArticle14"/>
                          <ns5:stretch>
                            <ns5:fillRect/>
                          </ns5:stretch>
                        </ns6:blipFill>
                        <ns6:spPr>
                          <ns5:xfrm>
                            <ns5:off x="0" y="0"/>
                            <ns5:ext cx="1422000" cy="1137600"/>
                          </ns5:xfrm>
                          <ns5:prstGeom prst="rect">
                            <ns5:avLst/>
                          </ns5:prstGeom>
                        </ns6:spPr>
                      </ns6:pic>
                    </ns5:graphicData>
                  </ns5:graphic>
                </wp:inline>
              </w:drawing>
            </w:r>
          </w:p>
          <w:p ns2:paraId="08660972" ns2:textId="77777777" w:rsidR="00FB7E9E" w:rsidRDefault="00000000">
            <w:pPr>
              <w:pStyle w:val="tablecopy"/>
              <w:snapToGrid w:val="0"/>
              <w:widowControl/>
              <w:keepNext/>
              <w:keepLines/>
              <w:spacing w:before="0" w:after="0" w:line="200" w:lineRule="atLeast"/>
              <w:ind w:firstLine="0"/>
              <w:jc w:val="left"/>
              <w:tabs>
                <w:tab w:val="center" w:pos="1230"/>
                <w:tab w:val="center" w:pos="3690"/>
              </w:tabs>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ab/>
            </w:r>
            <w:r>
              <w:rPr>
                <w:lang w:eastAsia="zh-CN"/>
                <w:rFonts w:ascii="Times New Roman" w:hAnsi="Times New Roman" w:eastAsia="SimSun" w:cs="Times New Roman"/>
                <w:sz w:val="16"/>
                <w:szCs w:val="16"/>
                <w:color w:val="000000"/>
                <w:b w:val="0"/>
                <w:bCs w:val="0"/>
                <w:i w:val="0"/>
                <w:iCs w:val="0"/>
              </w:rPr>
              <w:t xml:space="preserve">(c) </w:t>
            </w:r>
            <w:r>
              <w:rPr>
                <w:lang w:eastAsia="zh-CN"/>
                <w:rFonts w:ascii="Times New Roman" w:hAnsi="Times New Roman" w:eastAsia="SimSun" w:cs="Times New Roman"/>
                <w:sz w:val="16"/>
                <w:szCs w:val="16"/>
                <w:color w:val="000000"/>
                <w:b w:val="0"/>
                <w:bCs w:val="0"/>
                <w:i w:val="0"/>
                <w:iCs w:val="0"/>
              </w:rPr>
              <w:t>5.1</w:t>
            </w:r>
            <w:r>
              <w:rPr>
                <w:lang w:eastAsia="zh-CN"/>
                <w:rFonts w:ascii="Times New Roman" w:hAnsi="Times New Roman" w:eastAsia="SimSun" w:cs="Times New Roman"/>
                <w:sz w:val="16"/>
                <w:szCs w:val="16"/>
                <w:color w:val="000000"/>
                <w:b w:val="0"/>
                <w:bCs w:val="0"/>
                <w:i w:val="0"/>
                <w:iCs w:val="0"/>
              </w:rPr>
              <w:t xml:space="preserve"> s</w:t>
            </w:r>
            <w:r>
              <w:rPr>
                <w:lang w:eastAsia="zh-CN"/>
                <w:rFonts w:ascii="Times New Roman" w:hAnsi="Times New Roman" w:eastAsia="SimSun" w:cs="Times New Roman"/>
                <w:sz w:val="16"/>
                <w:szCs w:val="16"/>
                <w:color w:val="000000"/>
                <w:b w:val="0"/>
                <w:bCs w:val="0"/>
                <w:i w:val="0"/>
                <w:iCs w:val="0"/>
              </w:rPr>
              <w:tab/>
              <w:t xml:space="preserve">(d) </w:t>
            </w:r>
            <w:r>
              <w:rPr>
                <w:lang w:eastAsia="zh-CN"/>
                <w:rFonts w:ascii="Times New Roman" w:hAnsi="Times New Roman" w:eastAsia="SimSun" w:cs="Times New Roman"/>
                <w:sz w:val="16"/>
                <w:szCs w:val="16"/>
                <w:color w:val="000000"/>
                <w:b w:val="0"/>
                <w:bCs w:val="0"/>
                <w:i w:val="0"/>
                <w:iCs w:val="0"/>
              </w:rPr>
              <w:t>5.8</w:t>
            </w:r>
            <w:r>
              <w:rPr>
                <w:lang w:eastAsia="zh-CN"/>
                <w:rFonts w:ascii="Times New Roman" w:hAnsi="Times New Roman" w:eastAsia="SimSun" w:cs="Times New Roman"/>
                <w:sz w:val="16"/>
                <w:szCs w:val="16"/>
                <w:color w:val="000000"/>
                <w:b w:val="0"/>
                <w:bCs w:val="0"/>
                <w:i w:val="0"/>
                <w:iCs w:val="0"/>
              </w:rPr>
              <w:t xml:space="preserve"> s</w:t>
            </w:r>
          </w:p>
          <w:p ns2:paraId="4D8515C2" ns2:textId="77777777" w:rsidR="00FB7E9E" w:rsidRDefault="00000000">
            <w:pPr>
              <w:pStyle w:val="figurecaption"/>
              <w:snapToGrid w:val="0"/>
              <w:widowControl/>
              <w:numPr>
                <w:ilvl w:val="0"/>
                <w:numId w:val="2"/>
              </w:numPr>
              <w:keepLines/>
              <w:keepNext w:val="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i w:val="0"/>
                <w:lang w:val="en-US"/>
              </w:rPr>
              <w:t xml:space="preserve">Consecutive step climbing, left-to-right in two rows; times are relative to the video. (a), (b) Front and rear wheels pass the first step. (c), (d) Traversal of the second step.</w:t>
            </w:r>
          </w:p>
        </w:tc>
      </w:tr>
    </w:tbl>
    <w:p>
      <w:pPr>
        <w:spacing w:before="0" w:after="0" w:line="20" w:lineRule="exact"/>
        <w:ind w:firstLine="0"/>
        <w:rPr>
          <w:sz w:val="2"/>
        </w:rPr>
      </w:pPr>
    </w:p>
    <w:p ns2:paraId="05A087ED" ns2:textId="77777777" w:rsidR="00FB7E9E" w:rsidRDefault="00000000">
      <w:pPr>
        <w:pStyle w:val="Heading1"/>
        <w:snapToGrid w:val="0"/>
        <w:widowControl/>
        <w:numPr>
          <w:ilvl w:val="0"/>
          <w:numId w:val="4"/>
        </w:numPr>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Conclusion</w:t>
      </w:r>
    </w:p>
    <w:p ns2:paraId="7A8B376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This paper presents structural design, kinematic mapping, and chassis model-based feedforward for a Mecanum-wheeled quadrupedal chassis, six-axis arm, and Delta heterogeneous teleoperation controller. Two-joint wheeled legs and Mecanum wheels provide support adjustment and planar mobility through single-leg virtual-work mapping and whole-body single-rigid-body force allocation. Analytical arm inverse kinematics converts end-effector targets into joint commands. Delta translation, three-encoder orientation input, and frame calibration and position scaling connect operator and robot.</w:t>
      </w:r>
    </w:p>
    <w:p ns2:paraId="49D98658" ns2:textId="77777777" w:rsidR="00FB7E9E" w:rsidRDefault="00000000">
      <w:pPr>
        <w:pStyle w:val="BodyText"/>
        <w:snapToGrid w:val="0"/>
        <w:widowControl/>
        <w:keepNext w:val="0"/>
        <w:rPr>
          <w:rFonts w:ascii="Times New Roman" w:hAnsi="Times New Roman" w:eastAsia="SimSun" w:cs="Times New Roman"/>
          <w:sz w:val="20"/>
          <w:szCs w:val="20"/>
          <w:color w:val="000000"/>
        </w:rPr>
      </w:pPr>
      <w:r>
        <w:rPr>
          <w:rFonts w:ascii="Times New Roman" w:hAnsi="Times New Roman" w:eastAsia="SimSun" w:cs="Times New Roman"/>
          <w:sz w:val="20"/>
          <w:szCs w:val="20"/>
          <w:color w:val="000000"/>
          <w:b w:val="0"/>
          <w:i w:val="0"/>
          <w:lang w:val="en-US"/>
        </w:rPr>
        <w:t xml:space="preserve">The workflow integrates chassis locomotion and attitude control, arm inverse kinematics, and master–slave pose mapping. Physical demonstrations verify terrain traversal and complete teleoperation execution.</w:t>
      </w:r>
    </w:p>
    <w:p ns2:paraId="3903B7A9" ns2:textId="77777777" w:rsidR="00FB7E9E" w:rsidRDefault="00000000">
      <w:pPr>
        <w:pStyle w:val="Heading5"/>
        <w:snapToGrid w:val="0"/>
        <w:widowControl/>
        <w:keepNext/>
        <w:keepLines/>
        <w:rPr>
          <w:rFonts w:ascii="Times New Roman" w:hAnsi="Times New Roman" w:eastAsia="SimSun" w:cs="Times New Roman"/>
          <w:sz w:val="20"/>
          <w:szCs w:val="20"/>
          <w:color w:val="000000"/>
          <w:b w:val="0"/>
          <w:bCs w:val="0"/>
          <w:i w:val="0"/>
          <w:iCs w:val="0"/>
          <w:smallCaps/>
        </w:rPr>
      </w:pPr>
      <w:r>
        <w:rPr>
          <w:rFonts w:ascii="Times New Roman" w:hAnsi="Times New Roman" w:eastAsia="SimSun" w:cs="Times New Roman"/>
          <w:sz w:val="20"/>
          <w:szCs w:val="20"/>
          <w:color w:val="000000"/>
          <w:b w:val="0"/>
          <w:i w:val="0"/>
          <w:lang w:val="en-US"/>
        </w:rPr>
        <w:t xml:space="preserve">References</w:t>
      </w:r>
    </w:p>
    <w:p ns2:paraId="5EA99221"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et al., “Keep </w:t>
      </w:r>
      <w:proofErr w:type="spellStart"/>
      <w:r>
        <w:rPr>
          <w:rFonts w:ascii="Times New Roman" w:hAnsi="Times New Roman" w:eastAsia="SimSun" w:cs="Times New Roman"/>
          <w:sz w:val="16"/>
          <w:szCs w:val="16"/>
          <w:color w:val="000000"/>
          <w:b w:val="0"/>
          <w:bCs w:val="0"/>
          <w:i w:val="0"/>
          <w:iCs w:val="0"/>
        </w:rPr>
        <w:t>rollin</w:t>
      </w:r>
      <w:proofErr w:type="spellEnd"/>
      <w:r>
        <w:rPr>
          <w:rFonts w:ascii="Times New Roman" w:hAnsi="Times New Roman" w:eastAsia="SimSun" w:cs="Times New Roman"/>
          <w:sz w:val="16"/>
          <w:szCs w:val="16"/>
          <w:color w:val="000000"/>
          <w:b w:val="0"/>
          <w:bCs w:val="0"/>
          <w:i w:val="0"/>
          <w:iCs w:val="0"/>
        </w:rPr>
        <w:t xml:space="preserve">’—Whole-body motion control and planning for wheeled quadrupedal robots,” IEEE Robot. Autom. Lett., vol. 4, no. 2, pp. 2116–2123, 2019,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10.1109/LRA.2019.2899750.</w:t>
      </w:r>
    </w:p>
    <w:p ns2:paraId="2A57DD9F"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w:t>
      </w:r>
      <w:proofErr w:type="spellStart"/>
      <w:r>
        <w:rPr>
          <w:rFonts w:ascii="Times New Roman" w:hAnsi="Times New Roman" w:eastAsia="SimSun" w:cs="Times New Roman"/>
          <w:sz w:val="16"/>
          <w:szCs w:val="16"/>
          <w:color w:val="000000"/>
          <w:b w:val="0"/>
          <w:bCs w:val="0"/>
          <w:i w:val="0"/>
          <w:iCs w:val="0"/>
        </w:rPr>
        <w:t>Bjelonic</w:t>
      </w:r>
      <w:proofErr w:type="spellEnd"/>
      <w:r>
        <w:rPr>
          <w:rFonts w:ascii="Times New Roman" w:hAnsi="Times New Roman" w:eastAsia="SimSun" w:cs="Times New Roman"/>
          <w:sz w:val="16"/>
          <w:szCs w:val="16"/>
          <w:color w:val="000000"/>
          <w:b w:val="0"/>
          <w:bCs w:val="0"/>
          <w:i w:val="0"/>
          <w:iCs w:val="0"/>
        </w:rPr>
        <w:t xml:space="preserve">, R. Grandia, O. Harley, C. Galliard, S. Zimmermann, and M. Hutter, “Whole-body MPC and online gait sequence generation for wheeled-legged robots,” in Proc. IEEE/RSJ Int. Conf. Intell. Robots Syst. (IROS), 2021, pp. 8388–8395,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10.1109/IROS51168.2021.9636371.</w:t>
      </w:r>
    </w:p>
    <w:p ns2:paraId="07DDEA3E"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F. Iotti, A. Ranjan, F. Angelini, and M. Garabini, “</w:t>
      </w:r>
      <w:proofErr w:type="spellStart"/>
      <w:r>
        <w:rPr>
          <w:rFonts w:ascii="Times New Roman" w:hAnsi="Times New Roman" w:eastAsia="SimSun" w:cs="Times New Roman"/>
          <w:sz w:val="16"/>
          <w:szCs w:val="16"/>
          <w:color w:val="000000"/>
          <w:b w:val="0"/>
          <w:bCs w:val="0"/>
          <w:i w:val="0"/>
          <w:iCs w:val="0"/>
        </w:rPr>
        <w:t>OmniQuad</w:t>
      </w:r>
      <w:proofErr w:type="spellEnd"/>
      <w:r>
        <w:rPr>
          <w:rFonts w:ascii="Times New Roman" w:hAnsi="Times New Roman" w:eastAsia="SimSun" w:cs="Times New Roman"/>
          <w:sz w:val="16"/>
          <w:szCs w:val="16"/>
          <w:color w:val="000000"/>
          <w:b w:val="0"/>
          <w:bCs w:val="0"/>
          <w:i w:val="0"/>
          <w:iCs w:val="0"/>
        </w:rPr>
        <w:t xml:space="preserve">: A wheeled-legged hybrid robot with omnidirectional wheels,” Mech. Mach. Theory, vol. 214, Art. no. 106125, 2025,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10.1016/j.mechmachtheory.2025.106125.</w:t>
      </w:r>
    </w:p>
    <w:p ns2:paraId="676FF8F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Z. Wang et al., “Arm-constrained curriculum learning for loco-manipulation of a wheel-legged robot,” in Proc. IEEE/RSJ Int. Conf. Intell. Robots Syst. (IROS), 2024, pp. 10770–10776,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10.1109/IROS58592.2024.10802062.</w:t>
      </w:r>
    </w:p>
    <w:p ns2:paraId="4DAE9DD4"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R. Zhang, H. Du, P. Qiu, Y. Yang, and W. Song, “Motion control of a hybrid self-reconfigurable wheel-legged dual-arm robot,” in Proc. IEEE/RSJ Int. Conf. Intell. Robots Syst. (IROS), 2025, pp. 16483–16488,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10.1109/IROS60139.2025.11246212.</w:t>
      </w:r>
    </w:p>
    <w:p ns2:paraId="3EE9AB27"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Z. Chen, S. Li, B. Liu, M. Li, Z. Yin, and Y. Li, “Whole-body motion control of an omnidirectional wheel-legged mobile manipulator via contact-aware dynamic optimization,” 2025, arXiv:2509.14010. [Online]. Available: https://arxiv.org/abs/2509.14010</w:t>
      </w:r>
    </w:p>
    <w:p ns2:paraId="2557C88B"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C. Cruz Ulloa, D. Domínguez, A. Barrientos, and J. del Cerro, “Design and mixed-reality teleoperation of a quadruped-manipulator robot for SAR tasks,” in Robotics in Natural Settings, ser. Lecture Notes in Networks and Systems, vol. 530. Cham, Switzerland: Springer, 2023, pp. 181–194,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10.1007/978-3-031-15226-9_19.</w:t>
      </w:r>
    </w:p>
    <w:p ns2:paraId="33B53A03"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 xml:space="preserve">M. Uchiyama, Y. </w:t>
      </w:r>
      <w:proofErr w:type="spellStart"/>
      <w:r>
        <w:rPr>
          <w:rFonts w:ascii="Times New Roman" w:hAnsi="Times New Roman" w:eastAsia="SimSun" w:cs="Times New Roman"/>
          <w:sz w:val="16"/>
          <w:szCs w:val="16"/>
          <w:color w:val="000000"/>
          <w:b w:val="0"/>
          <w:bCs w:val="0"/>
          <w:i w:val="0"/>
          <w:iCs w:val="0"/>
        </w:rPr>
        <w:t>Tsumaki</w:t>
      </w:r>
      <w:proofErr w:type="spellEnd"/>
      <w:r>
        <w:rPr>
          <w:rFonts w:ascii="Times New Roman" w:hAnsi="Times New Roman" w:eastAsia="SimSun" w:cs="Times New Roman"/>
          <w:sz w:val="16"/>
          <w:szCs w:val="16"/>
          <w:color w:val="000000"/>
          <w:b w:val="0"/>
          <w:bCs w:val="0"/>
          <w:i w:val="0"/>
          <w:iCs w:val="0"/>
        </w:rPr>
        <w:t xml:space="preserve">, and W.-K. Yoon, “Design of a compact 6-DOF haptic device to use parallel mechanisms,” in Robotics Research, ser. Springer Tracts in Advanced Robotics, vol. 28. Berlin, Germany: Springer, 2007, pp. 145–162, </w:t>
      </w:r>
      <w:proofErr w:type="spellStart"/>
      <w:r>
        <w:rPr>
          <w:rFonts w:ascii="Times New Roman" w:hAnsi="Times New Roman" w:eastAsia="SimSun" w:cs="Times New Roman"/>
          <w:sz w:val="16"/>
          <w:szCs w:val="16"/>
          <w:color w:val="000000"/>
          <w:b w:val="0"/>
          <w:bCs w:val="0"/>
          <w:i w:val="0"/>
          <w:iCs w:val="0"/>
        </w:rPr>
        <w:t>doi</w:t>
      </w:r>
      <w:proofErr w:type="spellEnd"/>
      <w:r>
        <w:rPr>
          <w:rFonts w:ascii="Times New Roman" w:hAnsi="Times New Roman" w:eastAsia="SimSun" w:cs="Times New Roman"/>
          <w:sz w:val="16"/>
          <w:szCs w:val="16"/>
          <w:color w:val="000000"/>
          <w:b w:val="0"/>
          <w:bCs w:val="0"/>
          <w:i w:val="0"/>
          <w:iCs w:val="0"/>
        </w:rPr>
        <w:t>: 10.1007/978-3-540-48113-3_14.</w:t>
      </w:r>
    </w:p>
    <w:p ns2:paraId="4A7F63CD" ns2:textId="77777777" w:rsidR="00FB7E9E" w:rsidRDefault="00000000">
      <w:pPr>
        <w:pStyle w:val="references"/>
        <w:snapToGrid w:val="0"/>
        <w:widowControl/>
        <w:numPr>
          <w:ilvl w:val="0"/>
          <w:numId w:val="8"/>
        </w:numPr>
        <w:keepLines/>
        <w:keepNext w:val="0"/>
        <w:ind w:left="360" w:hanging="360"/>
        <w:rPr>
          <w:rFonts w:ascii="Times New Roman" w:hAnsi="Times New Roman" w:eastAsia="SimSun" w:cs="Times New Roman"/>
          <w:sz w:val="16"/>
          <w:szCs w:val="16"/>
          <w:color w:val="000000"/>
          <w:b w:val="0"/>
          <w:bCs w:val="0"/>
          <w:i w:val="0"/>
          <w:iCs w:val="0"/>
        </w:rPr>
      </w:pPr>
      <w:r>
        <w:rPr>
          <w:rFonts w:ascii="Times New Roman" w:hAnsi="Times New Roman" w:eastAsia="SimSun" w:cs="Times New Roman"/>
          <w:sz w:val="16"/>
          <w:szCs w:val="16"/>
          <w:color w:val="000000"/>
          <w:b w:val="0"/>
          <w:bCs w:val="0"/>
          <w:i w:val="0"/>
          <w:iCs w:val="0"/>
        </w:rPr>
        <w:t>D. L. Pieper, “The kinematics of manipulators under computer control,” Ph.D. dissertation, Stanford Univ., Stanford, CA, USA, 1968.</w:t>
      </w:r>
    </w:p>
    <w:p>
      <w:pPr>
        <w:spacing w:before="0" w:after="0" w:line="20" w:lineRule="exact"/>
        <w:ind w:firstLine="0"/>
        <w:rPr>
          <w:sz w:val="2"/>
        </w:rPr>
        <w:sectPr w:rsidR="009303D9" w:rsidRPr="00F96569" w:rsidSect="00C919A4">
          <w:type w:val="continuous"/>
          <w:pgSz w:w="11906" w:h="16838"/>
          <w:pgMar w:top="1080" w:right="907" w:bottom="1440" w:left="907" w:header="720" w:footer="720" w:gutter="0"/>
          <w:cols w:space="360" w:num="2"/>
        </w:sectPr>
      </w:pPr>
    </w:p>
    <w:sectPr w:rsidR="009303D9" w:rsidRPr="00F96569" w:rsidSect="00C919A4">
      <w:type w:val="continuous"/>
      <w:pgSz w:w="11906" w:h="16838"/>
      <w:pgMar w:top="1080" w:right="893" w:bottom="1440" w:left="893" w:header="720" w:footer="720" w:gutter="0"/>
      <w:cols w:space="720" w:num="1"/>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7B1AF66" w14:textId="77777777" w:rsidR="00F12284" w:rsidRDefault="00F12284" w:rsidP="001A3B3D">
      <w:r>
        <w:separator/>
      </w:r>
    </w:p>
  </w:endnote>
  <w:endnote w:type="continuationSeparator" w:id="0">
    <w:p w14:paraId="4E8FDCAD" w14:textId="77777777" w:rsidR="00F12284" w:rsidRDefault="00F12284"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22221F62" w14:textId="77777777" w:rsidR="001A3B3D" w:rsidRPr="006F6D3D" w:rsidRDefault="001A3B3D" w:rsidP="0056610F">
    <w:pPr>
      <w:pStyle w:val="Footer"/>
      <w:jc w:val="lef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609A2DC3" w14:textId="77777777" w:rsidR="00F12284" w:rsidRDefault="00F12284" w:rsidP="001A3B3D">
      <w:r>
        <w:separator/>
      </w:r>
    </w:p>
  </w:footnote>
  <w:footnote w:type="continuationSeparator" w:id="0">
    <w:p w14:paraId="77E5FDEE" w14:textId="77777777" w:rsidR="00F12284" w:rsidRDefault="00F1228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2"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Times New Roman"/>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B3EFF9"/>
  <w15:chartTrackingRefBased/>
  <w15:docId w15:val="{F70393F7-BE71-4745-A4B2-AE3F69CD35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clear" w:pos="360"/>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Article1" Type="http://schemas.openxmlformats.org/officeDocument/2006/relationships/image" Target="media/article_image4.png"/><Relationship Id="rIdArticle2" Type="http://schemas.openxmlformats.org/officeDocument/2006/relationships/image" Target="media/article_image9.png"/><Relationship Id="rIdArticle3" Type="http://schemas.openxmlformats.org/officeDocument/2006/relationships/image" Target="media/article_image14.png"/><Relationship Id="rIdArticle4" Type="http://schemas.openxmlformats.org/officeDocument/2006/relationships/image" Target="media/article_image17.png"/><Relationship Id="rIdArticle5" Type="http://schemas.openxmlformats.org/officeDocument/2006/relationships/image" Target="media/article_image3.png"/><Relationship Id="rIdArticle6" Type="http://schemas.openxmlformats.org/officeDocument/2006/relationships/image" Target="media/article_image8.png"/><Relationship Id="rIdArticle7" Type="http://schemas.openxmlformats.org/officeDocument/2006/relationships/image" Target="media/article_image13.png"/><Relationship Id="rIdArticle8" Type="http://schemas.openxmlformats.org/officeDocument/2006/relationships/image" Target="media/article_image12.png"/><Relationship Id="rIdArticle9" Type="http://schemas.openxmlformats.org/officeDocument/2006/relationships/image" Target="media/article_image16.png"/><Relationship Id="rIdArticle10" Type="http://schemas.openxmlformats.org/officeDocument/2006/relationships/image" Target="media/article_image2.png"/><Relationship Id="rIdArticle11" Type="http://schemas.openxmlformats.org/officeDocument/2006/relationships/image" Target="media/article_image7.png"/><Relationship Id="rIdArticle12" Type="http://schemas.openxmlformats.org/officeDocument/2006/relationships/image" Target="media/article_image1.png"/><Relationship Id="rIdArticle13" Type="http://schemas.openxmlformats.org/officeDocument/2006/relationships/image" Target="media/article_image11.png"/><Relationship Id="rIdArticle14" Type="http://schemas.openxmlformats.org/officeDocument/2006/relationships/image" Target="media/article_image19.png"/><Relationship Id="rIdArticle15" Type="http://schemas.openxmlformats.org/officeDocument/2006/relationships/image" Target="media/article_image6.png"/><Relationship Id="rIdArticle16" Type="http://schemas.openxmlformats.org/officeDocument/2006/relationships/image" Target="media/article_image15.png"/><Relationship Id="rIdArticle17" Type="http://schemas.openxmlformats.org/officeDocument/2006/relationships/image" Target="media/article_image5.png"/><Relationship Id="rIdArticle18" Type="http://schemas.openxmlformats.org/officeDocument/2006/relationships/image" Target="media/article_image10.png"/><Relationship Id="rIdArticle19" Type="http://schemas.openxmlformats.org/officeDocument/2006/relationships/image" Target="media/article_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74953BD-B001-433D-BAEA-84E6680CEB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2275</Words>
  <Characters>12969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Diana Romeo</cp:lastModifiedBy>
  <cp:revision>2</cp:revision>
  <dcterms:created xsi:type="dcterms:W3CDTF">2024-07-16T13:39:00Z</dcterms:created>
  <dcterms:modified xsi:type="dcterms:W3CDTF">2024-07-16T13:39:00Z</dcterms:modified>
</cp:coreProperties>
</file>