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open needs.</w:t>
      </w:r>
    </w:p>
    <w:p ns2:paraId="17D6BEE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XSpec="right" w:tblpY="5600"/>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Cascaded roll/pitch P loops and height-increment accumulation follow (17); (18)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2202790" cy="1473098"/>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 limbs and right-handed frame {D}: O is the fixed-platform center, +x points normally from moving to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According to Pieper's study [9], calibrated joints j1–j3 directly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maps handle-frame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(26)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Delta-master teleoperation. (a) Forward grasp. (b) Rightward grasp. (c) Upward tilt. (d) Downward tilt. Each panel shows the operator/master and robot/arm;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and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denote the handle and gripper-tool frames.</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137600" cy="850770"/>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137600" cy="850770"/>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137600" cy="91008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137600" cy="91008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40" w:line="216"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40" w:after="40" w:line="300"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0" w:line="17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