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1C982">
      <w:pPr>
        <w:pStyle w:val="21"/>
        <w:numPr>
          <w:ilvl w:val="0"/>
          <w:numId w:val="0"/>
        </w:numPr>
        <w:snapToGrid w:val="0"/>
      </w:pPr>
      <w:bookmarkStart w:id="0" w:name="麦克纳姆轮四足移动机械臂的轻量化设计与基于-delta-机构的异构遥操作控制"/>
      <w:r>
        <w:rPr>
          <w:rFonts w:hint="eastAsia"/>
        </w:rPr>
        <w:t>麦克纳姆轮四足移动机械臂的轻量化设计与基于</w:t>
      </w:r>
      <w:r>
        <w:t xml:space="preserve"> Delta </w:t>
      </w:r>
      <w:r>
        <w:rPr>
          <w:rFonts w:hint="eastAsia"/>
        </w:rPr>
        <w:t>机构的异构遥操作控制</w:t>
      </w:r>
    </w:p>
    <w:p w14:paraId="54C95EF6">
      <w:pPr>
        <w:pStyle w:val="14"/>
        <w:numPr>
          <w:ilvl w:val="0"/>
          <w:numId w:val="0"/>
        </w:numPr>
        <w:snapToGrid w:val="0"/>
        <w:sectPr>
          <w:pgSz w:w="11906" w:h="16838"/>
          <w:pgMar w:top="540" w:right="893" w:bottom="1440" w:left="893" w:header="720" w:footer="720" w:gutter="0"/>
          <w:cols w:space="720" w:num="1"/>
          <w:docGrid w:linePitch="360" w:charSpace="0"/>
        </w:sectPr>
      </w:pPr>
      <w:r>
        <w:rPr>
          <w:rFonts w:hint="eastAsia"/>
        </w:rPr>
        <w:t>作者、单位及通信邮箱：待作者确认。</w:t>
      </w:r>
    </w:p>
    <w:p w14:paraId="53B7F503">
      <w:pPr>
        <w:pStyle w:val="12"/>
        <w:numPr>
          <w:ilvl w:val="0"/>
          <w:numId w:val="0"/>
        </w:numPr>
        <w:snapToGrid w:val="0"/>
      </w:pPr>
      <w:bookmarkStart w:id="1" w:name="摘要abstract"/>
      <w:r>
        <w:t>摘要（Abstract）—</w:t>
      </w:r>
      <w:r>
        <w:rPr>
          <w:rFonts w:hint="eastAsia"/>
        </w:rPr>
        <w:t>搭载机械臂的四足机器人兼具地形适应能力和环境操作能力，在灾害救援、危险环境作业与园区巡检等场景中具有应用价值。面向移动灵活性、结构质量和嵌入式计算资源之间的折中，本文提出一种麦克纳姆轮四足移动机械臂及其异构遥操作系统。底盘每腿保留两个俯仰关节和一个车轮驱动自由度，通过麦克纳姆轮的方向约束实现平面全向运动；控制上采用单腿虚功映射与整机单刚体模型相结合的分层力矩前馈，并通过姿态反馈调整腿长。六轴机械臂通过位置与姿态分解完成解析逆运动学，主端采用</w:t>
      </w:r>
      <w:r>
        <w:t xml:space="preserve"> Delta </w:t>
      </w:r>
      <w:r>
        <w:rPr>
          <w:rFonts w:hint="eastAsia"/>
        </w:rPr>
        <w:t>并联机构与三编码器手柄分别输入末端位置和姿态。通过主从坐标校准与位姿映射，将主手输入转换为机械臂关节指令，并采用主手重力补偿减轻静态持握负担。本文建立了从机构设计、运动学建模到模型前馈与关节控制的完整方法，为系统的嵌入式实现提供依据。</w:t>
      </w:r>
    </w:p>
    <w:p w14:paraId="6FCC174E">
      <w:pPr>
        <w:pStyle w:val="29"/>
        <w:numPr>
          <w:ilvl w:val="0"/>
          <w:numId w:val="0"/>
        </w:numPr>
        <w:snapToGrid w:val="0"/>
      </w:pPr>
      <w:r>
        <w:rPr>
          <w:rFonts w:hint="eastAsia"/>
          <w:b/>
          <w:bCs/>
        </w:rPr>
        <w:t>关键词（Keywords）</w:t>
      </w:r>
      <w:r>
        <w:rPr>
          <w:rFonts w:hint="eastAsia"/>
        </w:rPr>
        <w:t>：轮足机器人，麦克纳姆轮，移动操作，轻量化设计，力矩前馈，异构遥操作。</w:t>
      </w:r>
    </w:p>
    <w:bookmarkEnd w:id="1"/>
    <w:p w14:paraId="1B8FE646">
      <w:pPr>
        <w:pStyle w:val="2"/>
        <w:numPr>
          <w:ilvl w:val="0"/>
          <w:numId w:val="0"/>
        </w:numPr>
        <w:snapToGrid w:val="0"/>
      </w:pPr>
      <w:bookmarkStart w:id="6" w:name="iii.-提出的方法proposed-method"/>
      <w:r>
        <w:t xml:space="preserve">I. 提出的方法</w:t>
      </w:r>
      <w:r>
        <w:rPr>
          <w:rFonts w:hint="eastAsia"/>
        </w:rPr>
        <w:t>（Proposed</w:t>
      </w:r>
      <w:r>
        <w:t xml:space="preserve"> </w:t>
      </w:r>
      <w:r>
        <w:rPr>
          <w:rFonts w:hint="eastAsia"/>
        </w:rPr>
        <w:t>Method）</w:t>
      </w:r>
    </w:p>
    <w:p w14:paraId="33EBB027">
      <w:pPr>
        <w:pStyle w:val="3"/>
        <w:numPr>
          <w:ilvl w:val="1"/>
          <w:numId w:val="0"/>
        </w:numPr>
        <w:snapToGrid w:val="0"/>
      </w:pPr>
      <w:bookmarkStart w:id="7" w:name="a.-系统结构与符号约定"/>
      <w:r>
        <w:t xml:space="preserve">A. </w:t>
      </w:r>
      <w:r>
        <w:rPr>
          <w:rFonts w:hint="eastAsia"/>
        </w:rPr>
        <w:t>系统结构与符号约定</w:t>
      </w:r>
    </w:p>
    <w:p w14:paraId="55B0C86F">
      <w:pPr>
        <w:pStyle w:val="7"/>
        <w:numPr>
          <w:ilvl w:val="0"/>
          <w:numId w:val="0"/>
        </w:numPr>
        <w:snapToGrid w:val="0"/>
        <w:rPr>
          <w:sz w:val="20"/>
        </w:rPr>
      </w:pPr>
      <w:r>
        <w:rPr>
          <w:rFonts w:hint="eastAsia"/>
          <w:sz w:val="20"/>
          <w:szCs w:val="20"/>
        </w:rPr>
        <w:t xml:space="preserve">系统由机器人端的底盘、机械臂模块和操作者侧的 Delta 遥操作控制器组成，分别承担移动与姿态调节、末端操作和位姿输入。机器人端包含十二自由度底盘、六转动关节机械臂及单自由度夹爪，共十九个主动自由度；遥操作主手的三个平移自由度与三个姿态输入自由度单独计数。机器人端与主手的模块划分及主要坐标系如 Fig. 1 所示。</w:t>
      </w:r>
    </w:p>
    <w:p w14:paraId="6F10A101">
      <w:pPr>
        <w:pStyle w:val="7"/>
        <w:numPr>
          <w:ilvl w:val="0"/>
          <w:numId w:val="0"/>
        </w:numPr>
        <w:snapToGrid w:val="0"/>
        <w:rPr>
          <w:sz w:val="20"/>
        </w:rPr>
      </w:pPr>
      <w:r>
        <w:rPr>
          <w:rFonts w:hint="eastAsia"/>
          <w:sz w:val="20"/>
          <w:szCs w:val="20"/>
        </w:rPr>
        <w:t xml:space="preserve">底盘采用四轮足构型，每条腿由两个俯仰关节和一个麦克纳姆轮驱动自由度组成。腿部关节调节支撑高度和机身姿态，四个车轮配合实现平面全向运动。基座由碳纤维方管、铝方管、板材及连接件构成分层框架；每条腿的两路关节驱动集中在髋部，并利用平行四边形机构传递膝部运动，以减小小腿运动时的惯性负担 [1]。</w:t>
      </w:r>
    </w:p>
    <w:p w14:paraId="6F10A102">
      <w:pPr>
        <w:pStyle w:val="7"/>
        <w:numPr>
          <w:ilvl w:val="0"/>
          <w:numId w:val="0"/>
        </w:numPr>
        <w:snapToGrid w:val="0"/>
        <w:rPr>
          <w:sz w:val="20"/>
        </w:rPr>
      </w:pPr>
      <w:r>
        <w:rPr>
          <w:rFonts w:hint="eastAsia"/>
          <w:sz w:val="20"/>
          <w:szCs w:val="20"/>
        </w:rPr>
        <w:t xml:space="preserve">机械臂模块安装于底盘上方，由六轴串联机械臂和夹爪组成。机械臂采用肘式臂与球腕结构，前三个关节主要确定腕心位置，后三个关节确定末端姿态；夹爪的开合自由度用于抓取。机械臂连杆采用碳纤维板与铝制加工件，夹爪采用连杆与滑轨机构 [1]。这些结构体现轻量化设计目标，等强度条件下的减重比例尚需定量评估。</w:t>
      </w:r>
    </w:p>
    <w:p w14:paraId="6F10A103">
      <w:pPr>
        <w:pStyle w:val="7"/>
        <w:numPr>
          <w:ilvl w:val="0"/>
          <w:numId w:val="0"/>
        </w:numPr>
        <w:snapToGrid w:val="0"/>
        <w:rPr>
          <w:sz w:val="20"/>
        </w:rPr>
      </w:pPr>
      <w:r>
        <w:rPr>
          <w:rFonts w:hint="eastAsia"/>
          <w:sz w:val="20"/>
          <w:szCs w:val="20"/>
        </w:rPr>
        <w:t xml:space="preserve">遥操作控制器作为主手，以三支链 Delta 并联机构测量三维位置，以安装在动平台上的三编码器手柄测量姿态。平行四边形从动臂使动平台始终与静平台保持平行，将平移输入与姿态输入分离；手柄从 j1 到 j3 依次对应动轴 roll、pitch、yaw。主手通过正运动学获得位置和姿态，并经无线链路向作为从手的机械臂发送位姿指令；主手的力矩前馈用于补偿自身重力，减轻静态持握负担。</w:t>
      </w:r>
    </w:p>
    <w:p w14:paraId="6F100001">
      <w:pPr>
        <w:keepNext/>
        <w:keepLines/>
        <w:numPr>
          <w:numId w:val="0"/>
        </w:numPr>
        <w:snapToGrid w:val="0"/>
        <w:spacing w:before="60" w:after="60" w:line="240" w:lineRule="auto"/>
        <w:ind w:left="0" w:right="0" w:firstLine="0"/>
        <w:jc w:val="center"/>
      </w:pPr>
      <w:r>
        <w:drawing>
          <wp:inline distT="0" distB="0" distL="0" distR="0">
            <wp:extent cx="3060000" cy="3126575"/>
            <wp:docPr id="32" name="Fig. 1" descr="Whole-robot modules and world, body, leg and arm DH base coordinate fram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system_module_frames.png"/>
                    <pic:cNvPicPr>
                      <a:picLocks noChangeAspect="1"/>
                    </pic:cNvPicPr>
                  </pic:nvPicPr>
                  <pic:blipFill>
                    <a:blip r:embed="rId16"/>
                    <a:stretch>
                      <a:fillRect/>
                    </a:stretch>
                  </pic:blipFill>
                  <pic:spPr>
                    <a:xfrm>
                      <a:off x="0" y="0"/>
                      <a:ext cx="3060000" cy="3126575"/>
                    </a:xfrm>
                    <a:prstGeom prst="rect">
                      <a:avLst/>
                    </a:prstGeom>
                  </pic:spPr>
                </pic:pic>
              </a:graphicData>
            </a:graphic>
          </wp:inline>
        </w:drawing>
      </w:r>
    </w:p>
    <w:p w14:paraId="6F100003">
      <w:pPr>
        <w:keepNext/>
        <w:keepLines/>
        <w:numPr>
          <w:numId w:val="0"/>
        </w:numPr>
        <w:snapToGrid w:val="0"/>
        <w:spacing w:before="0" w:after="60"/>
        <w:ind w:left="0" w:right="0" w:firstLine="0"/>
        <w:jc w:val="center"/>
      </w:pPr>
      <w:r>
        <w:rPr>
          <w:rFonts w:ascii="Times New Roman" w:hAnsi="Times New Roman"/>
          <w:sz w:val="18"/>
          <w:szCs w:val="18"/>
        </w:rPr>
        <w:t>(a) Robot</w:t>
      </w:r>
    </w:p>
    <w:p w14:paraId="6F100004">
      <w:pPr>
        <w:keepNext/>
        <w:keepLines/>
        <w:numPr>
          <w:numId w:val="0"/>
        </w:numPr>
        <w:snapToGrid w:val="0"/>
        <w:spacing w:before="60" w:after="60" w:line="240" w:lineRule="auto"/>
        <w:ind w:left="0" w:right="0" w:firstLine="0"/>
        <w:jc w:val="center"/>
      </w:pPr>
      <w:r>
        <w:drawing>
          <wp:inline distT="0" distB="0" distL="0" distR="0">
            <wp:extent cx="3060000" cy="3878564"/>
            <wp:docPr id="33" name="Fig. 1(b)" descr="Teleoperation controller, Delta robot and three-axis handle with base frame 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teleop_module_frames.png"/>
                    <pic:cNvPicPr>
                      <a:picLocks noChangeAspect="1"/>
                    </pic:cNvPicPr>
                  </pic:nvPicPr>
                  <pic:blipFill>
                    <a:blip r:embed="rId17"/>
                    <a:stretch>
                      <a:fillRect/>
                    </a:stretch>
                  </pic:blipFill>
                  <pic:spPr>
                    <a:xfrm>
                      <a:off x="0" y="0"/>
                      <a:ext cx="3060000" cy="3878564"/>
                    </a:xfrm>
                    <a:prstGeom prst="rect">
                      <a:avLst/>
                    </a:prstGeom>
                  </pic:spPr>
                </pic:pic>
              </a:graphicData>
            </a:graphic>
          </wp:inline>
        </w:drawing>
      </w:r>
    </w:p>
    <w:p w14:paraId="6F100005">
      <w:pPr>
        <w:keepNext/>
        <w:keepLines/>
        <w:numPr>
          <w:numId w:val="0"/>
        </w:numPr>
        <w:snapToGrid w:val="0"/>
        <w:spacing w:before="0" w:after="60"/>
        <w:ind w:left="0" w:right="0" w:firstLine="0"/>
        <w:jc w:val="center"/>
      </w:pPr>
      <w:r>
        <w:rPr>
          <w:rFonts w:ascii="Times New Roman" w:hAnsi="Times New Roman"/>
          <w:sz w:val="18"/>
          <w:szCs w:val="18"/>
        </w:rPr>
        <w:t>(b) Teleoperation controller</w:t>
      </w:r>
    </w:p>
    <w:p w14:paraId="6F100002">
      <w:pPr>
        <w:pStyle w:val="18"/>
        <w:keepLines/>
        <w:numPr>
          <w:numId w:val="0"/>
        </w:numPr>
        <w:snapToGrid w:val="0"/>
      </w:pPr>
      <w:r>
        <w:t xml:space="preserve">Fig. 1. 系统模块划分与坐标系。（a）机器人端：橙色和青色分别表示机械臂模块、底盘模块；{s} 为惯性系，{b} 位于基座中心，{leg} 位于图示腿的髋关节，{0} 为机械臂 DH 基坐标系，图示前方朝右。（b）遥操作控制器：紫色区域标记整个主手，较淡的蓝色和橙色区域分别标记 Delta 机械臂和三轴手柄；{D} 的原点 O 位于静平台中心，P 为动平台中心。各坐标系均采用右手约定。</w:t>
      </w:r>
    </w:p>
    <w:p w14:paraId="06F7C4A3">
      <w:pPr>
        <w:pStyle w:val="7"/>
        <w:numPr>
          <w:ilvl w:val="0"/>
          <w:numId w:val="0"/>
        </w:numPr>
        <w:snapToGrid w:val="0"/>
        <w:rPr>
          <w:sz w:val="20"/>
        </w:rPr>
      </w:pPr>
      <w:r>
        <w:rPr>
          <w:rFonts w:hint="eastAsia"/>
          <w:sz w:val="20"/>
          <w:szCs w:val="20"/>
        </w:rPr>
        <w:t xml:space="preserve">整机控制流程如 Fig. 2 所示。底盘接收期望平动速度、加速度、基准高度及滚转、俯仰姿态角，分为关节控制器、麦克纳姆轮控制器和模型前馈三路。姿态角度—角速度双环 P 控制器根据 IMU 反馈产生等效腿长增量，经累加、腿高分配和腿部逆运动学得到目标关节角，再由单关节位置—速度串级 PID 输出控制力矩；麦克纳姆轮运动学给出轮电机目标速度，由速度环 PID 输出控制力矩。前馈侧先由单刚体动力学分配期望足端力，再经轮体动力学与腿部连杆力映射得到电机前馈力矩。关节和轮电机分别将控制器输出与对应前馈力矩相加。</w:t>
      </w:r>
    </w:p>
    <w:p w14:paraId="6F10A104">
      <w:pPr>
        <w:pStyle w:val="7"/>
        <w:numPr>
          <w:ilvl w:val="0"/>
          <w:numId w:val="0"/>
        </w:numPr>
        <w:snapToGrid w:val="0"/>
        <w:rPr>
          <w:sz w:val="20"/>
        </w:rPr>
      </w:pPr>
      <w:r>
        <w:rPr>
          <w:rFonts w:hint="eastAsia"/>
          <w:sz w:val="20"/>
          <w:szCs w:val="20"/>
        </w:rPr>
        <w:t xml:space="preserve">机械臂控制链以主手位姿为输入，经位置缩放、坐标校准和姿态转换构造从端目标齐次变换矩阵，再由解析逆运动学生成六轴关节目标。关节层根据编码器反馈进行位置—速度串级控制，并叠加机械臂重力前馈。由此，主手在笛卡尔空间描述操作意图，机械臂在关节空间执行指令；底盘依据自身运动指令与 IMU、编码器反馈完成移动和支撑调节。</w:t>
      </w:r>
    </w:p>
    <w:p w14:paraId="11FB4EBB">
      <w:pPr>
        <w:keepNext/>
        <w:keepLines/>
        <w:numPr>
          <w:ilvl w:val="0"/>
          <w:numId w:val="0"/>
        </w:numPr>
        <w:snapToGrid w:val="0"/>
        <w:spacing w:before="60" w:after="60" w:line="240" w:lineRule="auto"/>
        <w:ind w:left="0" w:right="0" w:firstLine="0"/>
        <w:jc w:val="center"/>
      </w:pPr>
      <w:r>
        <w:drawing>
          <wp:inline distT="0" distB="0" distL="0" distR="0">
            <wp:extent cx="3059430" cy="7368540"/>
            <wp:effectExtent l="0" t="0" r="7620" b="3810"/>
            <wp:docPr id="31" name="Fig. 2" descr="整机控制流程：遥操作与机械臂控制、底盘控制及测量反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Fig. 2" descr="整机控制流程：遥操作与机械臂控制、底盘控制及测量反馈"/>
                    <pic:cNvPicPr>
                      <a:picLocks noChangeAspect="1"/>
                    </pic:cNvPicPr>
                  </pic:nvPicPr>
                  <pic:blipFill>
                    <a:blip r:embed="rId4"/>
                    <a:stretch>
                      <a:fillRect/>
                    </a:stretch>
                  </pic:blipFill>
                  <pic:spPr>
                    <a:xfrm>
                      <a:off x="0" y="0"/>
                      <a:ext cx="3060000" cy="7368980"/>
                    </a:xfrm>
                    <a:prstGeom prst="rect">
                      <a:avLst/>
                    </a:prstGeom>
                  </pic:spPr>
                </pic:pic>
              </a:graphicData>
            </a:graphic>
          </wp:inline>
        </w:drawing>
      </w:r>
    </w:p>
    <w:p w14:paraId="4CFCF1DB">
      <w:pPr>
        <w:pStyle w:val="18"/>
        <w:numPr>
          <w:ilvl w:val="0"/>
          <w:numId w:val="0"/>
        </w:numPr>
        <w:snapToGrid w:val="0"/>
      </w:pPr>
      <w:r>
        <w:rPr>
          <w:rFonts w:hint="eastAsia"/>
        </w:rPr>
        <w:t>Fig. 2. 整机控制流程。（a）遥操作位姿映射与机械臂控制。（b）底盘关节控制、麦克纳姆轮控制及前馈三路结构；单刚体动力学得到期望足端力，经轮体动力学与腿部连杆力映射得到电机前馈力矩。关节与轮电机分别将控制器输出和前馈力矩相加。实线为前向信号路径，虚线为测量反馈；FF 表示前馈。</w:t>
      </w:r>
    </w:p>
    <w:p w14:paraId="0BA7822D">
      <w:pPr>
        <w:pStyle w:val="7"/>
        <w:numPr>
          <w:ilvl w:val="0"/>
          <w:numId w:val="0"/>
        </w:numPr>
        <w:snapToGrid w:val="0"/>
        <w:rPr>
          <w:sz w:val="20"/>
        </w:rPr>
      </w:pPr>
      <w:r>
        <w:rPr>
          <w:rFonts w:hint="eastAsia"/>
          <w:sz w:val="20"/>
          <w:szCs w:val="20"/>
        </w:rPr>
        <w:t>标量采用斜体，矢量采用粗斜体，矩阵采用粗正体；描述性下标、单位和函数名称采用正体。上标</w:t>
      </w:r>
      <w:r>
        <w:rPr>
          <w:sz w:val="20"/>
          <w:szCs w:val="20"/>
        </w:rPr>
        <w:t xml:space="preserve"> </w:t>
      </w:r>
      <m:oMath>
        <m:r>
          <m:rPr>
            <m:sty m:val="p"/>
          </m:rPr>
          <w:rPr>
            <w:rFonts w:ascii="Cambria Math" w:hAnsi="Cambria Math" w:eastAsia="Cambria Math" w:cs="Cambria Math"/>
            <w:sz w:val="20"/>
            <w:szCs w:val="20"/>
          </w:rPr>
          <m:t>T</m:t>
        </m:r>
      </m:oMath>
      <w:r>
        <w:rPr>
          <w:sz w:val="20"/>
          <w:szCs w:val="20"/>
        </w:rPr>
        <w:t xml:space="preserve"> </w:t>
      </w:r>
      <w:r>
        <w:rPr>
          <w:rFonts w:hint="eastAsia"/>
          <w:sz w:val="20"/>
          <w:szCs w:val="20"/>
        </w:rPr>
        <w:t>表示转置，</w:t>
      </w:r>
      <m:oMath>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表示</w:t>
      </w:r>
      <w:r>
        <w:rPr>
          <w:sz w:val="20"/>
          <w:szCs w:val="20"/>
        </w:rPr>
        <w:t xml:space="preserve"> Moore–Penrose </w:t>
      </w:r>
      <w:r>
        <w:rPr>
          <w:rFonts w:hint="eastAsia"/>
          <w:sz w:val="20"/>
          <w:szCs w:val="20"/>
        </w:rPr>
        <w:t>伪逆；</w:t>
      </w:r>
      <m:oMath>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sSub>
          <m:sSubPr/>
          <m:e>
            <m:r>
              <m:rPr>
                <m:sty m:val="p"/>
              </m:rPr>
              <w:rPr>
                <w:rFonts w:ascii="Cambria Math" w:hAnsi="Cambria Math" w:eastAsia="Cambria Math" w:cs="Cambria Math"/>
                <w:sz w:val="20"/>
                <w:szCs w:val="20"/>
              </w:rPr>
              <m:t>]</m:t>
            </m:r>
          </m:e>
          <m:sub>
            <m:r>
              <m:rPr>
                <m:sty m:val="p"/>
              </m:rPr>
              <w:rPr>
                <w:rFonts w:ascii="Cambria Math" w:hAnsi="Cambria Math" w:eastAsia="Cambria Math" w:cs="Cambria Math"/>
                <w:sz w:val="20"/>
                <w:szCs w:val="20"/>
              </w:rPr>
              <m:t>×</m:t>
            </m:r>
          </m:sub>
        </m:sSub>
        <m:r>
          <m:rPr>
            <m:sty m:val="bi"/>
          </m:rPr>
          <w:rPr>
            <w:rFonts w:ascii="Cambria Math" w:hAnsi="Cambria Math" w:eastAsia="Cambria Math" w:cs="Cambria Math"/>
            <w:sz w:val="20"/>
            <w:szCs w:val="20"/>
          </w:rPr>
          <m:t>y</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x</m:t>
        </m:r>
        <m:r>
          <m:rPr>
            <m:sty m:val="p"/>
          </m:rPr>
          <w:rPr>
            <w:rFonts w:ascii="Cambria Math" w:hAnsi="Cambria Math" w:eastAsia="Cambria Math" w:cs="Cambria Math"/>
            <w:sz w:val="20"/>
            <w:szCs w:val="20"/>
          </w:rPr>
          <m:t>×</m:t>
        </m:r>
        <m:r>
          <m:rPr>
            <m:sty m:val="bi"/>
          </m:rPr>
          <w:rPr>
            <w:rFonts w:ascii="Cambria Math" w:hAnsi="Cambria Math" w:eastAsia="Cambria Math" w:cs="Cambria Math"/>
            <w:sz w:val="20"/>
            <w:szCs w:val="20"/>
          </w:rPr>
          <m:t>y</m:t>
        </m:r>
      </m:oMath>
      <w:r>
        <w:rPr>
          <w:sz w:val="20"/>
          <w:szCs w:val="20"/>
        </w:rPr>
        <w:t>。</w:t>
      </w:r>
      <m:oMath>
        <m:sSub>
          <m:sSubPr/>
          <m:e>
            <m:r>
              <m:rPr>
                <m:sty m:val="b"/>
              </m:rPr>
              <w:rPr>
                <w:rFonts w:ascii="Cambria Math" w:hAnsi="Cambria Math" w:eastAsia="Cambria Math" w:cs="Cambria Math"/>
                <w:sz w:val="20"/>
                <w:szCs w:val="20"/>
              </w:rPr>
              <m:t>I</m:t>
            </m:r>
          </m:e>
          <m:sub>
            <m:r>
              <m:rPr/>
              <w:rPr>
                <w:rFonts w:ascii="Cambria Math" w:hAnsi="Cambria Math" w:eastAsia="Cambria Math" w:cs="Cambria Math"/>
                <w:sz w:val="20"/>
                <w:szCs w:val="20"/>
              </w:rPr>
              <m:t>n</m:t>
            </m:r>
          </m:sub>
        </m:sSub>
      </m:oMath>
      <w:r>
        <w:rPr>
          <w:sz w:val="20"/>
          <w:szCs w:val="20"/>
        </w:rPr>
        <w:t xml:space="preserve"> </w:t>
      </w:r>
      <w:r>
        <w:rPr>
          <w:rFonts w:hint="eastAsia"/>
          <w:sz w:val="20"/>
          <w:szCs w:val="20"/>
        </w:rPr>
        <w:t>为</w:t>
      </w:r>
      <w:r>
        <w:rPr>
          <w:sz w:val="20"/>
          <w:szCs w:val="20"/>
        </w:rPr>
        <w:t xml:space="preserve"> </w:t>
      </w:r>
      <m:oMath>
        <m:r>
          <m:rPr/>
          <w:rPr>
            <w:rFonts w:ascii="Cambria Math" w:hAnsi="Cambria Math" w:eastAsia="Cambria Math" w:cs="Cambria Math"/>
            <w:sz w:val="20"/>
            <w:szCs w:val="20"/>
          </w:rPr>
          <m:t>n</m:t>
        </m:r>
      </m:oMath>
      <w:r>
        <w:rPr>
          <w:sz w:val="20"/>
          <w:szCs w:val="20"/>
        </w:rPr>
        <w:t xml:space="preserve"> </w:t>
      </w:r>
      <w:r>
        <w:rPr>
          <w:rFonts w:hint="eastAsia"/>
          <w:sz w:val="20"/>
          <w:szCs w:val="20"/>
        </w:rPr>
        <w:t>阶单位矩阵，惯性张量另记为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或</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oMath>
      <w:r>
        <w:rPr>
          <w:rFonts w:hint="eastAsia"/>
          <w:sz w:val="20"/>
          <w:szCs w:val="20"/>
        </w:rPr>
        <w:t>。符号</w:t>
      </w:r>
      <w:r>
        <w:rPr>
          <w:sz w:val="20"/>
          <w:szCs w:val="20"/>
        </w:rPr>
        <w:t xml:space="preserve"> </w:t>
      </w:r>
      <m:oMath>
        <m:r>
          <m:rPr>
            <m:sty m:val="p"/>
          </m:rPr>
          <w:rPr>
            <w:rFonts w:ascii="Cambria Math" w:hAnsi="Cambria Math" w:eastAsia="Cambria Math" w:cs="Cambria Math"/>
            <w:sz w:val="20"/>
            <w:szCs w:val="20"/>
          </w:rPr>
          <m:t>d</m:t>
        </m:r>
      </m:oMath>
      <w:r>
        <w:rPr>
          <w:sz w:val="20"/>
          <w:szCs w:val="20"/>
        </w:rPr>
        <w:t>、</w:t>
      </w:r>
      <m:oMath>
        <m:r>
          <m:rPr>
            <m:sty m:val="p"/>
          </m:rPr>
          <w:rPr>
            <w:rFonts w:ascii="Cambria Math" w:hAnsi="Cambria Math" w:eastAsia="Cambria Math" w:cs="Cambria Math"/>
            <w:sz w:val="20"/>
            <w:szCs w:val="20"/>
          </w:rPr>
          <m:t>ff</m:t>
        </m:r>
      </m:oMath>
      <w:r>
        <w:rPr>
          <w:sz w:val="20"/>
          <w:szCs w:val="20"/>
        </w:rPr>
        <w:t xml:space="preserve"> </w:t>
      </w:r>
      <w:r>
        <w:rPr>
          <w:rFonts w:hint="eastAsia"/>
          <w:sz w:val="20"/>
          <w:szCs w:val="20"/>
        </w:rPr>
        <w:t>和</w:t>
      </w:r>
      <w:r>
        <w:rPr>
          <w:sz w:val="20"/>
          <w:szCs w:val="20"/>
        </w:rPr>
        <w:t xml:space="preserve"> </w:t>
      </w:r>
      <m:oMath>
        <m:r>
          <m:rPr>
            <m:sty m:val="p"/>
          </m:rPr>
          <w:rPr>
            <w:rFonts w:ascii="Cambria Math" w:hAnsi="Cambria Math" w:eastAsia="Cambria Math" w:cs="Cambria Math"/>
            <w:sz w:val="20"/>
            <w:szCs w:val="20"/>
          </w:rPr>
          <m:t>fb</m:t>
        </m:r>
      </m:oMath>
      <w:r>
        <w:rPr>
          <w:sz w:val="20"/>
          <w:szCs w:val="20"/>
        </w:rPr>
        <w:t xml:space="preserve"> </w:t>
      </w:r>
      <w:r>
        <w:rPr>
          <w:rFonts w:hint="eastAsia"/>
          <w:sz w:val="20"/>
          <w:szCs w:val="20"/>
        </w:rPr>
        <w:t>分别表示期望、前馈和反馈量。长度、时间和角度统一采用国际单位制。</w:t>
      </w:r>
    </w:p>
    <w:p w14:paraId="392E0DE0">
      <w:pPr>
        <w:pStyle w:val="7"/>
        <w:numPr>
          <w:ilvl w:val="0"/>
          <w:numId w:val="0"/>
        </w:numPr>
        <w:snapToGrid w:val="0"/>
        <w:rPr>
          <w:sz w:val="20"/>
        </w:rPr>
      </w:pPr>
      <w:r>
        <w:rPr>
          <w:rFonts w:hint="eastAsia"/>
          <w:sz w:val="20"/>
          <w:szCs w:val="20"/>
        </w:rPr>
        <w:t>定义惯性系</w:t>
      </w:r>
      <w:r>
        <w:rPr>
          <w:sz w:val="20"/>
          <w:szCs w:val="20"/>
        </w:rPr>
        <w:t xml:space="preserve"> </w:t>
      </w:r>
      <m:oMath>
        <m:r>
          <m:rPr>
            <m:sty m:val="p"/>
          </m:rPr>
          <w:rPr>
            <w:rFonts w:ascii="Cambria Math" w:hAnsi="Cambria Math" w:eastAsia="Cambria Math" w:cs="Cambria Math"/>
            <w:sz w:val="20"/>
            <w:szCs w:val="20"/>
          </w:rPr>
          <m:t>{s}</m:t>
        </m:r>
      </m:oMath>
      <w:r>
        <w:rPr>
          <w:sz w:val="20"/>
          <w:szCs w:val="20"/>
        </w:rPr>
        <w:t xml:space="preserve"> </w:t>
      </w:r>
      <w:r>
        <w:rPr>
          <w:rFonts w:hint="eastAsia"/>
          <w:sz w:val="20"/>
          <w:szCs w:val="20"/>
        </w:rPr>
        <w:t>的竖直轴向上；机体系</w:t>
      </w:r>
      <w:r>
        <w:rPr>
          <w:sz w:val="20"/>
          <w:szCs w:val="20"/>
        </w:rPr>
        <w:t xml:space="preserve"> </w:t>
      </w:r>
      <m:oMath>
        <m:r>
          <m:rPr>
            <m:sty m:val="p"/>
          </m:rPr>
          <w:rPr>
            <w:rFonts w:ascii="Cambria Math" w:hAnsi="Cambria Math" w:eastAsia="Cambria Math" w:cs="Cambria Math"/>
            <w:sz w:val="20"/>
            <w:szCs w:val="20"/>
          </w:rPr>
          <m:t>{b}</m:t>
        </m:r>
      </m:oMath>
      <w:r>
        <w:rPr>
          <w:sz w:val="20"/>
          <w:szCs w:val="20"/>
        </w:rPr>
        <w:t xml:space="preserve"> </w:t>
      </w:r>
      <w:r>
        <w:rPr>
          <w:rFonts w:hint="eastAsia"/>
          <w:sz w:val="20"/>
          <w:szCs w:val="20"/>
        </w:rPr>
        <w:t>固连底盘，原点位于基座中心，</w:t>
      </w:r>
      <m:oMath>
        <m:r>
          <m:rPr/>
          <w:rPr>
            <w:rFonts w:ascii="Cambria Math" w:hAnsi="Cambria Math" w:eastAsia="Cambria Math" w:cs="Cambria Math"/>
            <w:sz w:val="20"/>
            <w:szCs w:val="20"/>
          </w:rPr>
          <m:t>x</m:t>
        </m:r>
      </m:oMath>
      <w:r>
        <w:rPr>
          <w:sz w:val="20"/>
          <w:szCs w:val="20"/>
        </w:rPr>
        <w:t xml:space="preserve"> </w:t>
      </w:r>
      <w:r>
        <w:rPr>
          <w:rFonts w:hint="eastAsia"/>
          <w:sz w:val="20"/>
          <w:szCs w:val="20"/>
        </w:rPr>
        <w:t>轴向前、</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轴向左、</w:t>
      </w:r>
      <m:oMath>
        <m:r>
          <m:rPr/>
          <w:rPr>
            <w:rFonts w:ascii="Cambria Math" w:hAnsi="Cambria Math" w:eastAsia="Cambria Math" w:cs="Cambria Math"/>
            <w:sz w:val="20"/>
            <w:szCs w:val="20"/>
          </w:rPr>
          <m:t>z</m:t>
        </m:r>
      </m:oMath>
      <w:r>
        <w:rPr>
          <w:sz w:val="20"/>
          <w:szCs w:val="20"/>
        </w:rPr>
        <w:t xml:space="preserve"> </w:t>
      </w:r>
      <w:r>
        <w:rPr>
          <w:rFonts w:hint="eastAsia"/>
          <w:sz w:val="20"/>
          <w:szCs w:val="20"/>
        </w:rPr>
        <w:t>轴向上。腿基系</w:t>
      </w:r>
      <w:r>
        <w:rPr>
          <w:sz w:val="20"/>
          <w:szCs w:val="20"/>
        </w:rPr>
        <w:t xml:space="preserve"> </w:t>
      </w:r>
      <m:oMath>
        <m:r>
          <m:rPr>
            <m:sty m:val="p"/>
          </m:rPr>
          <w:rPr>
            <w:rFonts w:ascii="Cambria Math" w:hAnsi="Cambria Math" w:eastAsia="Cambria Math" w:cs="Cambria Math"/>
            <w:sz w:val="20"/>
            <w:szCs w:val="20"/>
          </w:rPr>
          <m:t>{</m:t>
        </m:r>
        <m:sSub>
          <m:sSubPr/>
          <m:e>
            <m:r>
              <m:rPr>
                <m:sty m:val="p"/>
              </m:rPr>
              <w:rPr>
                <w:rFonts w:ascii="Cambria Math" w:hAnsi="Cambria Math" w:eastAsia="Cambria Math" w:cs="Cambria Math"/>
                <w:sz w:val="20"/>
                <w:szCs w:val="20"/>
              </w:rPr>
              <m:t>leg</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位于第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个髋部，腿部运动平面为其</w:t>
      </w:r>
      <w:r>
        <w:rPr>
          <w:sz w:val="20"/>
          <w:szCs w:val="20"/>
        </w:rPr>
        <w:t xml:space="preserve"> </w:t>
      </w:r>
      <m:oMath>
        <m:r>
          <m:rPr/>
          <w:rPr>
            <w:rFonts w:ascii="Cambria Math" w:hAnsi="Cambria Math" w:eastAsia="Cambria Math" w:cs="Cambria Math"/>
            <w:sz w:val="20"/>
            <w:szCs w:val="20"/>
          </w:rPr>
          <m:t>xy</m:t>
        </m:r>
      </m:oMath>
      <w:r>
        <w:rPr>
          <w:sz w:val="20"/>
          <w:szCs w:val="20"/>
        </w:rPr>
        <w:t xml:space="preserve"> </w:t>
      </w:r>
      <w:r>
        <w:rPr>
          <w:rFonts w:hint="eastAsia"/>
          <w:sz w:val="20"/>
          <w:szCs w:val="20"/>
        </w:rPr>
        <w:t>平面。</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oMath>
      <w:r>
        <w:rPr>
          <w:sz w:val="20"/>
          <w:szCs w:val="20"/>
        </w:rPr>
        <w:t xml:space="preserve"> </w:t>
      </w:r>
      <w:r>
        <w:rPr>
          <w:rFonts w:hint="eastAsia"/>
          <w:sz w:val="20"/>
          <w:szCs w:val="20"/>
        </w:rPr>
        <w:t>将机体系分量变换至惯性系。力矩计算涉及的各矢量必须先变换至同一坐标系；基座中心与整机质心不重合时，力臂必须相对于质心重新计算。</w:t>
      </w:r>
    </w:p>
    <w:p w14:paraId="6F10A105">
      <w:pPr>
        <w:pStyle w:val="7"/>
        <w:numPr>
          <w:ilvl w:val="0"/>
          <w:numId w:val="0"/>
        </w:numPr>
        <w:snapToGrid w:val="0"/>
        <w:rPr>
          <w:sz w:val="20"/>
        </w:rPr>
      </w:pPr>
      <w:r>
        <w:rPr>
          <w:rFonts w:hint="eastAsia"/>
          <w:sz w:val="20"/>
          <w:szCs w:val="20"/>
        </w:rPr>
        <w:t xml:space="preserve">机械臂 DH 基坐标系 {0} 位于机械臂底座安装基准处，固连于机器人端；遥操作映射中的从端基坐标系 {A} 与 {0} 表示同一坐标系。主手基坐标系 {D} 固连 Delta 静平台，原点位于静平台中心，轴向按 I-D 节定义。上述坐标系均采用右手约定，主手位姿须经标定的坐标变换后用于从端逆运动学。</w:t>
      </w:r>
    </w:p>
    <w:bookmarkEnd w:id="7"/>
    <w:p w14:paraId="74A6E45F">
      <w:pPr>
        <w:pStyle w:val="3"/>
        <w:numPr>
          <w:ilvl w:val="1"/>
          <w:numId w:val="0"/>
        </w:numPr>
        <w:snapToGrid w:val="0"/>
      </w:pPr>
      <w:bookmarkStart w:id="8" w:name="b.-底盘模块"/>
      <w:r>
        <w:t xml:space="preserve">B. </w:t>
      </w:r>
      <w:r>
        <w:rPr>
          <w:rFonts w:hint="eastAsia"/>
        </w:rPr>
        <w:t>底盘模块</w:t>
      </w:r>
    </w:p>
    <w:p w14:paraId="05A1A8C5">
      <w:pPr>
        <w:pStyle w:val="4"/>
        <w:numPr>
          <w:ilvl w:val="2"/>
          <w:numId w:val="0"/>
        </w:numPr>
        <w:snapToGrid w:val="0"/>
      </w:pPr>
      <w:bookmarkStart w:id="9" w:name="概述与单腿运动学"/>
      <w:r>
        <w:t xml:space="preserve">1) </w:t>
      </w:r>
      <w:r>
        <w:rPr>
          <w:rFonts w:hint="eastAsia"/>
        </w:rPr>
        <w:t>概述与单腿运动学</w:t>
      </w:r>
    </w:p>
    <w:p w14:paraId="611F275C">
      <w:pPr>
        <w:pStyle w:val="7"/>
        <w:numPr>
          <w:ilvl w:val="0"/>
          <w:numId w:val="0"/>
        </w:numPr>
        <w:snapToGrid w:val="0"/>
        <w:rPr>
          <w:sz w:val="20"/>
        </w:rPr>
      </w:pPr>
      <w:r>
        <w:rPr>
          <w:rFonts w:hint="eastAsia"/>
          <w:sz w:val="20"/>
          <w:szCs w:val="20"/>
        </w:rPr>
        <w:t>底盘由基座与四条腿组成，每条腿包含轴线平行的髋部俯仰关节、膝关节和一个麦克纳姆轮，共十二个主动自由度。控制采用“单腿建模—整机合力分配—关节执行”的分层结构。腿部关节调整支撑高度与前后轮心位置，车轮负责平面滚动。</w:t>
      </w:r>
    </w:p>
    <w:p w14:paraId="01C29899">
      <w:pPr>
        <w:pStyle w:val="7"/>
        <w:numPr>
          <w:ilvl w:val="0"/>
          <w:numId w:val="0"/>
        </w:numPr>
        <w:snapToGrid w:val="0"/>
        <w:rPr>
          <w:sz w:val="20"/>
        </w:rPr>
      </w:pPr>
      <w:r>
        <w:rPr>
          <w:rFonts w:hint="eastAsia"/>
          <w:sz w:val="20"/>
          <w:szCs w:val="20"/>
        </w:rPr>
        <w:t>设单腿关节角为</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，大腿和小腿长度为</w:t>
      </w:r>
      <w:r>
        <w:rPr>
          <w:sz w:val="20"/>
          <w:szCs w:val="20"/>
        </w:rPr>
        <w:t xml:space="preserve"> </w:t>
      </w:r>
      <m:oMath>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rFonts w:hint="eastAsia"/>
          <w:sz w:val="20"/>
          <w:szCs w:val="20"/>
        </w:rPr>
        <w:t>；轮心位置为</w:t>
      </w:r>
      <w:r>
        <w:rPr>
          <w:sz w:val="20"/>
          <w:szCs w:val="20"/>
        </w:rPr>
        <w:t xml:space="preserve"> </w:t>
      </w:r>
      <m:oMath>
        <m:sSubSup>
          <m:sSubSup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m:t>
            </m:r>
          </m:sub>
          <m:sup>
            <m:r>
              <m:rPr>
                <m:sty m:val="p"/>
              </m:rPr>
              <w:rPr>
                <w:rFonts w:ascii="Cambria Math" w:hAnsi="Cambria Math" w:eastAsia="Cambria Math" w:cs="Cambria Math"/>
                <w:sz w:val="20"/>
                <w:szCs w:val="20"/>
              </w:rPr>
              <m:t>leg</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。本文以轮轴中心作为单腿运动学的末端参考点，并与轮地触点区分。零位为两连杆沿腿基系负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轴伸直，关节角正向由下式确定。几何参数见</w:t>
      </w:r>
      <w:r>
        <w:rPr>
          <w:sz w:val="20"/>
          <w:szCs w:val="20"/>
        </w:rPr>
        <w:t xml:space="preserve"> TABLE </w:t>
      </w:r>
      <w:r>
        <w:rPr>
          <w:rFonts w:hint="eastAsia"/>
          <w:sz w:val="20"/>
          <w:szCs w:val="20"/>
        </w:rPr>
        <w:t>I，Fig.</w:t>
      </w:r>
      <w:r>
        <w:rPr>
          <w:sz w:val="20"/>
          <w:szCs w:val="20"/>
        </w:rPr>
        <w:t xml:space="preserve"> 3 </w:t>
      </w:r>
      <w:r>
        <w:rPr>
          <w:rFonts w:hint="eastAsia"/>
          <w:sz w:val="20"/>
          <w:szCs w:val="20"/>
        </w:rPr>
        <w:t>给出单腿结构与坐标系示意。</w:t>
      </w:r>
    </w:p>
    <w:p w14:paraId="0B118FC6">
      <w:pPr>
        <w:keepNext/>
        <w:keepLines/>
        <w:numPr>
          <w:ilvl w:val="0"/>
          <w:numId w:val="0"/>
        </w:numPr>
        <w:snapToGrid w:val="0"/>
        <w:spacing w:before="60" w:after="60" w:line="240" w:lineRule="auto"/>
        <w:ind w:left="0" w:right="0" w:firstLine="0"/>
        <w:jc w:val="center"/>
      </w:pPr>
      <w:r>
        <w:drawing>
          <wp:inline distT="0" distB="0" distL="0" distR="0">
            <wp:extent cx="1619885" cy="2446655"/>
            <wp:effectExtent l="0" t="0" r="8890" b="1270"/>
            <wp:docPr id="24" name="Fig. 3" descr="单腿结构与坐标系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Fig. 3" descr="单腿结构与坐标系示意图"/>
                    <pic:cNvPicPr>
                      <a:picLocks noChangeAspect="1"/>
                    </pic:cNvPicPr>
                  </pic:nvPicPr>
                  <pic:blipFill>
                    <a:blip r:embed="rId5"/>
                    <a:stretch>
                      <a:fillRect/>
                    </a:stretch>
                  </pic:blipFill>
                  <pic:spPr>
                    <a:xfrm>
                      <a:off x="0" y="0"/>
                      <a:ext cx="1620000" cy="2447057"/>
                    </a:xfrm>
                    <a:prstGeom prst="rect">
                      <a:avLst/>
                    </a:prstGeom>
                  </pic:spPr>
                </pic:pic>
              </a:graphicData>
            </a:graphic>
          </wp:inline>
        </w:drawing>
      </w:r>
    </w:p>
    <w:p w14:paraId="32CE6D78">
      <w:pPr>
        <w:pStyle w:val="18"/>
        <w:numPr>
          <w:ilvl w:val="0"/>
          <w:numId w:val="0"/>
        </w:numPr>
        <w:snapToGrid w:val="0"/>
      </w:pPr>
      <w:r>
        <w:rPr>
          <w:iCs/>
        </w:rPr>
        <w:t xml:space="preserve">Fig. 3. </w:t>
      </w:r>
      <w:r>
        <w:rPr>
          <w:rFonts w:hint="eastAsia"/>
          <w:iCs/>
        </w:rPr>
        <w:t>单腿结构与坐标系示意（图中角度标记表示机构几何关系，解算零位以正文为准）。</w:t>
      </w:r>
    </w:p>
    <w:p w14:paraId="38AB9F18">
      <w:pPr>
        <w:pStyle w:val="28"/>
        <w:keepNext/>
        <w:numPr>
          <w:ilvl w:val="0"/>
          <w:numId w:val="0"/>
        </w:numPr>
        <w:snapToGrid w:val="0"/>
      </w:pPr>
      <w:r>
        <w:rPr>
          <w:bCs/>
        </w:rPr>
        <w:t xml:space="preserve">TABLE I. </w:t>
      </w:r>
      <w:r>
        <w:rPr>
          <w:rFonts w:hint="eastAsia"/>
          <w:bCs/>
        </w:rPr>
        <w:t>单腿几何与传动参数</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63A1967D">
        <w:trPr>
          <w:cantSplit/>
          <w:tblHeader/>
        </w:trPr>
        <w:tc>
          <w:tcPr>
            <w:tcW w:w="1622" w:type="dxa"/>
          </w:tcPr>
          <w:p w14:paraId="0CCFCAD1">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083BD52D">
            <w:pPr>
              <w:pStyle w:val="24"/>
              <w:keepNext/>
              <w:numPr>
                <w:ilvl w:val="0"/>
                <w:numId w:val="0"/>
              </w:numPr>
              <w:snapToGrid w:val="0"/>
              <w:spacing w:before="0" w:after="0" w:line="240" w:lineRule="auto"/>
              <w:rPr>
                <w:sz w:val="16"/>
              </w:rPr>
            </w:pPr>
            <w:r>
              <w:rPr>
                <w:rFonts w:hint="eastAsia"/>
                <w:sz w:val="16"/>
                <w:szCs w:val="16"/>
              </w:rPr>
              <w:t>数值或单位</w:t>
            </w:r>
          </w:p>
        </w:tc>
        <w:tc>
          <w:tcPr>
            <w:tcW w:w="1622" w:type="dxa"/>
          </w:tcPr>
          <w:p w14:paraId="2AA1B208">
            <w:pPr>
              <w:pStyle w:val="24"/>
              <w:keepNext/>
              <w:numPr>
                <w:ilvl w:val="0"/>
                <w:numId w:val="0"/>
              </w:numPr>
              <w:snapToGrid w:val="0"/>
              <w:spacing w:before="0" w:after="0" w:line="240" w:lineRule="auto"/>
              <w:rPr>
                <w:sz w:val="16"/>
              </w:rPr>
            </w:pPr>
            <w:r>
              <w:rPr>
                <w:rFonts w:hint="eastAsia"/>
                <w:sz w:val="16"/>
                <w:szCs w:val="16"/>
              </w:rPr>
              <w:t>定义</w:t>
            </w:r>
          </w:p>
        </w:tc>
      </w:tr>
      <w:tr w14:paraId="33053C7C">
        <w:trPr>
          <w:cantSplit/>
        </w:trPr>
        <w:tc>
          <w:tcPr>
            <w:tcW w:w="1622" w:type="dxa"/>
          </w:tcPr>
          <w:p w14:paraId="498C22E1">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1</m:t>
                    </m:r>
                  </m:sub>
                </m:sSub>
              </m:oMath>
            </m:oMathPara>
          </w:p>
        </w:tc>
        <w:tc>
          <w:tcPr>
            <w:tcW w:w="1622" w:type="dxa"/>
          </w:tcPr>
          <w:p w14:paraId="5781D1CC">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0.170 </m:t>
                </m:r>
                <m:r>
                  <m:rPr>
                    <m:sty m:val="p"/>
                  </m:rPr>
                  <w:rPr>
                    <w:rFonts w:ascii="Cambria Math" w:hAnsi="Cambria Math" w:eastAsia="Cambria Math" w:cs="Cambria Math"/>
                    <w:sz w:val="16"/>
                    <w:szCs w:val="16"/>
                  </w:rPr>
                  <m:t>m</m:t>
                </m:r>
              </m:oMath>
            </m:oMathPara>
          </w:p>
        </w:tc>
        <w:tc>
          <w:tcPr>
            <w:tcW w:w="1622" w:type="dxa"/>
          </w:tcPr>
          <w:p w14:paraId="3617E046">
            <w:pPr>
              <w:pStyle w:val="26"/>
              <w:keepNext/>
              <w:numPr>
                <w:ilvl w:val="0"/>
                <w:numId w:val="0"/>
              </w:numPr>
              <w:snapToGrid w:val="0"/>
              <w:spacing w:before="0" w:after="0" w:line="240" w:lineRule="auto"/>
              <w:rPr>
                <w:sz w:val="16"/>
              </w:rPr>
            </w:pPr>
            <w:r>
              <w:rPr>
                <w:rFonts w:hint="eastAsia"/>
                <w:sz w:val="16"/>
                <w:szCs w:val="16"/>
              </w:rPr>
              <w:t>大腿关节中心距</w:t>
            </w:r>
            <w:r>
              <w:rPr>
                <w:sz w:val="16"/>
                <w:szCs w:val="16"/>
              </w:rPr>
              <w:t xml:space="preserve"> [1]</w:t>
            </w:r>
          </w:p>
        </w:tc>
      </w:tr>
      <w:tr w14:paraId="6510FC3D">
        <w:trPr>
          <w:cantSplit/>
        </w:trPr>
        <w:tc>
          <w:tcPr>
            <w:tcW w:w="1622" w:type="dxa"/>
          </w:tcPr>
          <w:p w14:paraId="332A9855">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w:rPr>
                        <w:rFonts w:ascii="Cambria Math" w:hAnsi="Cambria Math" w:eastAsia="Cambria Math" w:cs="Cambria Math"/>
                        <w:sz w:val="16"/>
                        <w:szCs w:val="16"/>
                      </w:rPr>
                      <m:t>2</m:t>
                    </m:r>
                  </m:sub>
                </m:sSub>
              </m:oMath>
            </m:oMathPara>
          </w:p>
        </w:tc>
        <w:tc>
          <w:tcPr>
            <w:tcW w:w="1622" w:type="dxa"/>
          </w:tcPr>
          <w:p w14:paraId="5CF29403">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0.220 </m:t>
                </m:r>
                <m:r>
                  <m:rPr>
                    <m:sty m:val="p"/>
                  </m:rPr>
                  <w:rPr>
                    <w:rFonts w:ascii="Cambria Math" w:hAnsi="Cambria Math" w:eastAsia="Cambria Math" w:cs="Cambria Math"/>
                    <w:sz w:val="16"/>
                    <w:szCs w:val="16"/>
                  </w:rPr>
                  <m:t>m</m:t>
                </m:r>
              </m:oMath>
            </m:oMathPara>
          </w:p>
        </w:tc>
        <w:tc>
          <w:tcPr>
            <w:tcW w:w="1622" w:type="dxa"/>
          </w:tcPr>
          <w:p w14:paraId="7D3715F6">
            <w:pPr>
              <w:pStyle w:val="26"/>
              <w:keepNext/>
              <w:numPr>
                <w:ilvl w:val="0"/>
                <w:numId w:val="0"/>
              </w:numPr>
              <w:snapToGrid w:val="0"/>
              <w:spacing w:before="0" w:after="0" w:line="240" w:lineRule="auto"/>
              <w:rPr>
                <w:sz w:val="16"/>
              </w:rPr>
            </w:pPr>
            <w:r>
              <w:rPr>
                <w:rFonts w:hint="eastAsia"/>
                <w:sz w:val="16"/>
                <w:szCs w:val="16"/>
              </w:rPr>
              <w:t>小腿关节中心距</w:t>
            </w:r>
            <w:r>
              <w:rPr>
                <w:sz w:val="16"/>
                <w:szCs w:val="16"/>
              </w:rPr>
              <w:t xml:space="preserve"> [1]</w:t>
            </w:r>
          </w:p>
        </w:tc>
      </w:tr>
      <w:tr w14:paraId="336D580A">
        <w:trPr>
          <w:cantSplit/>
        </w:trPr>
        <w:tc>
          <w:tcPr>
            <w:tcW w:w="1622" w:type="dxa"/>
          </w:tcPr>
          <w:p w14:paraId="4DC9C8BB">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1</m:t>
                    </m:r>
                  </m:sub>
                </m:sSub>
                <m:r>
                  <m:rPr>
                    <m:sty m:val="p"/>
                  </m:rPr>
                  <w:rPr>
                    <w:rFonts w:ascii="Cambria Math" w:hAnsi="Cambria Math" w:eastAsia="Cambria Math" w:cs="Cambria Math"/>
                    <w:sz w:val="16"/>
                    <w:szCs w:val="16"/>
                  </w:rPr>
                  <m:t>,</m:t>
                </m:r>
                <m:sSub>
                  <m:sSubPr/>
                  <m:e>
                    <m:r>
                      <m:rPr/>
                      <w:rPr>
                        <w:rFonts w:ascii="Cambria Math" w:hAnsi="Cambria Math" w:eastAsia="Cambria Math" w:cs="Cambria Math"/>
                        <w:sz w:val="16"/>
                        <w:szCs w:val="16"/>
                      </w:rPr>
                      <m:t>q</m:t>
                    </m:r>
                  </m:e>
                  <m:sub>
                    <m:r>
                      <m:rPr>
                        <m:sty m:val="p"/>
                      </m:rPr>
                      <w:rPr>
                        <w:rFonts w:ascii="Cambria Math" w:hAnsi="Cambria Math" w:eastAsia="Cambria Math" w:cs="Cambria Math"/>
                        <w:sz w:val="16"/>
                        <w:szCs w:val="16"/>
                      </w:rPr>
                      <m:t>leg,</m:t>
                    </m:r>
                    <m:r>
                      <m:rPr/>
                      <w:rPr>
                        <w:rFonts w:ascii="Cambria Math" w:hAnsi="Cambria Math" w:eastAsia="Cambria Math" w:cs="Cambria Math"/>
                        <w:sz w:val="16"/>
                        <w:szCs w:val="16"/>
                      </w:rPr>
                      <m:t>2</m:t>
                    </m:r>
                  </m:sub>
                </m:sSub>
              </m:oMath>
            </m:oMathPara>
          </w:p>
        </w:tc>
        <w:tc>
          <w:tcPr>
            <w:tcW w:w="1622" w:type="dxa"/>
          </w:tcPr>
          <w:p w14:paraId="76C5890D">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1ABC1685">
            <w:pPr>
              <w:pStyle w:val="26"/>
              <w:keepNext/>
              <w:numPr>
                <w:ilvl w:val="0"/>
                <w:numId w:val="0"/>
              </w:numPr>
              <w:snapToGrid w:val="0"/>
              <w:spacing w:before="0" w:after="0" w:line="240" w:lineRule="auto"/>
              <w:rPr>
                <w:sz w:val="16"/>
              </w:rPr>
            </w:pPr>
            <w:r>
              <w:rPr>
                <w:rFonts w:hint="eastAsia"/>
                <w:sz w:val="16"/>
                <w:szCs w:val="16"/>
              </w:rPr>
              <w:t>等效串联关节角</w:t>
            </w:r>
          </w:p>
        </w:tc>
      </w:tr>
      <w:tr w14:paraId="76CE8C87">
        <w:trPr>
          <w:cantSplit/>
        </w:trPr>
        <w:tc>
          <w:tcPr>
            <w:tcW w:w="1622" w:type="dxa"/>
          </w:tcPr>
          <w:p w14:paraId="5859855E">
            <w:pPr>
              <w:pStyle w:val="26"/>
              <w:keepNext/>
              <w:numPr>
                <w:ilvl w:val="0"/>
                <w:numId w:val="0"/>
              </w:numPr>
              <w:snapToGrid w:val="0"/>
              <w:spacing w:before="0" w:after="0" w:line="240" w:lineRule="auto"/>
              <w:rPr>
                <w:sz w:val="16"/>
              </w:rPr>
            </w:pPr>
            <m:oMathPara>
              <m:oMath>
                <m:sSub>
                  <m:sSubPr/>
                  <m:e>
                    <m:r>
                      <m:rPr>
                        <m:sty m:val="bi"/>
                      </m:rPr>
                      <w:rPr>
                        <w:rFonts w:ascii="Cambria Math" w:hAnsi="Cambria Math" w:eastAsia="Cambria Math" w:cs="Cambria Math"/>
                        <w:sz w:val="16"/>
                        <w:szCs w:val="16"/>
                      </w:rPr>
                      <m:t>η</m:t>
                    </m:r>
                  </m:e>
                  <m:sub>
                    <m:r>
                      <m:rPr>
                        <m:sty m:val="p"/>
                      </m:rPr>
                      <w:rPr>
                        <w:rFonts w:ascii="Cambria Math" w:hAnsi="Cambria Math" w:eastAsia="Cambria Math" w:cs="Cambria Math"/>
                        <w:sz w:val="16"/>
                        <w:szCs w:val="16"/>
                      </w:rPr>
                      <m:t>leg</m:t>
                    </m:r>
                  </m:sub>
                </m:sSub>
              </m:oMath>
            </m:oMathPara>
          </w:p>
        </w:tc>
        <w:tc>
          <w:tcPr>
            <w:tcW w:w="1622" w:type="dxa"/>
          </w:tcPr>
          <w:p w14:paraId="6F9D69D2">
            <w:pPr>
              <w:pStyle w:val="26"/>
              <w:keepNext/>
              <w:numPr>
                <w:ilvl w:val="0"/>
                <w:numId w:val="0"/>
              </w:numPr>
              <w:snapToGrid w:val="0"/>
              <w:spacing w:before="0" w:after="0" w:line="240" w:lineRule="auto"/>
              <w:rPr>
                <w:sz w:val="16"/>
              </w:rPr>
            </w:pPr>
            <m:oMathPara>
              <m:oMath>
                <m:r>
                  <m:rPr>
                    <m:sty m:val="p"/>
                  </m:rPr>
                  <w:rPr>
                    <w:rFonts w:ascii="Cambria Math" w:hAnsi="Cambria Math" w:eastAsia="Cambria Math" w:cs="Cambria Math"/>
                    <w:sz w:val="16"/>
                    <w:szCs w:val="16"/>
                  </w:rPr>
                  <m:t>rad</m:t>
                </m:r>
              </m:oMath>
            </m:oMathPara>
          </w:p>
        </w:tc>
        <w:tc>
          <w:tcPr>
            <w:tcW w:w="1622" w:type="dxa"/>
          </w:tcPr>
          <w:p w14:paraId="0DB6DF48">
            <w:pPr>
              <w:pStyle w:val="26"/>
              <w:keepNext/>
              <w:numPr>
                <w:ilvl w:val="0"/>
                <w:numId w:val="0"/>
              </w:numPr>
              <w:snapToGrid w:val="0"/>
              <w:spacing w:before="0" w:after="0" w:line="240" w:lineRule="auto"/>
              <w:rPr>
                <w:sz w:val="16"/>
              </w:rPr>
            </w:pPr>
            <w:r>
              <w:rPr>
                <w:rFonts w:hint="eastAsia"/>
                <w:sz w:val="16"/>
                <w:szCs w:val="16"/>
              </w:rPr>
              <w:t>两路髋部驱动输出轴角</w:t>
            </w:r>
          </w:p>
        </w:tc>
      </w:tr>
      <w:tr w14:paraId="4DB2870E">
        <w:trPr>
          <w:cantSplit/>
        </w:trPr>
        <w:tc>
          <w:tcPr>
            <w:tcW w:w="1622" w:type="dxa"/>
          </w:tcPr>
          <w:p w14:paraId="761F4959">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m</m:t>
                    </m:r>
                  </m:e>
                  <m:sub>
                    <m:r>
                      <m:rPr>
                        <m:sty m:val="p"/>
                      </m:rPr>
                      <w:rPr>
                        <w:rFonts w:ascii="Cambria Math" w:hAnsi="Cambria Math" w:eastAsia="Cambria Math" w:cs="Cambria Math"/>
                        <w:sz w:val="16"/>
                        <w:szCs w:val="16"/>
                      </w:rPr>
                      <m:t>w</m:t>
                    </m:r>
                  </m:sub>
                </m:sSub>
              </m:oMath>
            </m:oMathPara>
          </w:p>
        </w:tc>
        <w:tc>
          <w:tcPr>
            <w:tcW w:w="1622" w:type="dxa"/>
          </w:tcPr>
          <w:p w14:paraId="372BBB3D">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0.547 </m:t>
                </m:r>
                <m:r>
                  <m:rPr>
                    <m:sty m:val="p"/>
                  </m:rPr>
                  <w:rPr>
                    <w:rFonts w:ascii="Cambria Math" w:hAnsi="Cambria Math" w:eastAsia="Cambria Math" w:cs="Cambria Math"/>
                    <w:sz w:val="16"/>
                    <w:szCs w:val="16"/>
                  </w:rPr>
                  <m:t>kg</m:t>
                </m:r>
              </m:oMath>
            </m:oMathPara>
          </w:p>
        </w:tc>
        <w:tc>
          <w:tcPr>
            <w:tcW w:w="1622" w:type="dxa"/>
          </w:tcPr>
          <w:p w14:paraId="69602A6F">
            <w:pPr>
              <w:pStyle w:val="26"/>
              <w:keepNext/>
              <w:numPr>
                <w:ilvl w:val="0"/>
                <w:numId w:val="0"/>
              </w:numPr>
              <w:snapToGrid w:val="0"/>
              <w:spacing w:before="0" w:after="0" w:line="240" w:lineRule="auto"/>
              <w:rPr>
                <w:sz w:val="16"/>
              </w:rPr>
            </w:pPr>
            <w:r>
              <w:rPr>
                <w:rFonts w:hint="eastAsia"/>
                <w:sz w:val="16"/>
                <w:szCs w:val="16"/>
              </w:rPr>
              <w:t>单轮模型质量</w:t>
            </w:r>
            <w:r>
              <w:rPr>
                <w:sz w:val="16"/>
                <w:szCs w:val="16"/>
              </w:rPr>
              <w:t xml:space="preserve"/>
            </w:r>
          </w:p>
        </w:tc>
      </w:tr>
      <w:tr w14:paraId="5C436678">
        <w:trPr>
          <w:cantSplit/>
        </w:trPr>
        <w:tc>
          <w:tcPr>
            <w:tcW w:w="1622" w:type="dxa"/>
          </w:tcPr>
          <w:p w14:paraId="4FEDFE37">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w</m:t>
                    </m:r>
                  </m:sub>
                </m:sSub>
              </m:oMath>
            </m:oMathPara>
          </w:p>
        </w:tc>
        <w:tc>
          <w:tcPr>
            <w:tcW w:w="1622" w:type="dxa"/>
          </w:tcPr>
          <w:p w14:paraId="09FEA26A">
            <w:pPr>
              <w:pStyle w:val="26"/>
              <w:keepNext w:val="0"/>
              <w:numPr>
                <w:ilvl w:val="0"/>
                <w:numId w:val="0"/>
              </w:numPr>
              <w:snapToGrid w:val="0"/>
              <w:spacing w:before="0" w:after="0" w:line="240" w:lineRule="auto"/>
              <w:jc w:val="center"/>
              <w:rPr>
                <w:sz w:val="16"/>
              </w:rPr>
            </w:pPr>
            <w:r>
              <m:rPr/>
              <w:rPr>
                <w:rFonts w:hint="eastAsia" w:hAnsi="Cambria Math" w:cs="Cambria Math"/>
                <w:b w:val="0"/>
                <w:i w:val="0"/>
                <w:sz w:val="16"/>
                <w:szCs w:val="16"/>
                <w:lang w:val="en-US" w:eastAsia="zh-CN"/>
              </w:rPr>
              <w:t>0.7</w:t>
            </w:r>
            <m:oMath>
              <m:r>
                <m:rPr>
                  <m:sty m:val="p"/>
                </m:rPr>
                <w:rPr>
                  <w:rFonts w:ascii="Cambria Math" w:hAnsi="Cambria Math" w:eastAsia="Cambria Math" w:cs="Cambria Math"/>
                  <w:sz w:val="16"/>
                  <w:szCs w:val="16"/>
                </w:rPr>
                <m:t>m</m:t>
              </m:r>
            </m:oMath>
          </w:p>
        </w:tc>
        <w:tc>
          <w:tcPr>
            <w:tcW w:w="1622" w:type="dxa"/>
          </w:tcPr>
          <w:p w14:paraId="7CE2266D">
            <w:pPr>
              <w:pStyle w:val="26"/>
              <w:keepNext w:val="0"/>
              <w:numPr>
                <w:ilvl w:val="0"/>
                <w:numId w:val="0"/>
              </w:numPr>
              <w:snapToGrid w:val="0"/>
              <w:spacing w:before="0" w:after="0" w:line="240" w:lineRule="auto"/>
              <w:rPr>
                <w:sz w:val="16"/>
              </w:rPr>
            </w:pPr>
            <w:r>
              <w:rPr>
                <w:rFonts w:hint="eastAsia"/>
                <w:sz w:val="16"/>
                <w:szCs w:val="16"/>
              </w:rPr>
              <w:t>车轮有效滚动半径</w:t>
            </w:r>
          </w:p>
        </w:tc>
      </w:tr>
    </w:tbl>
    <w:p w14:paraId="47302B5E">
      <w:pPr>
        <w:pStyle w:val="7"/>
        <w:numPr>
          <w:ilvl w:val="0"/>
          <w:numId w:val="0"/>
        </w:numPr>
        <w:snapToGrid w:val="0"/>
        <w:rPr>
          <w:sz w:val="20"/>
        </w:rPr>
      </w:pPr>
      <w:r>
        <w:rPr>
          <w:rFonts w:hint="eastAsia"/>
          <w:sz w:val="20"/>
          <w:szCs w:val="20"/>
        </w:rPr>
        <w:t>忽略连杆弹性，单腿正运动学为</w:t>
      </w:r>
    </w:p>
    <w:tbl>
      <w:tblPr>
        <w:tblStyle w:val="10"/>
        <w:tblW w:w="4866" w:type="dxa"/>
        <w:tblCaption w:val="Equation 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E2EF36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776CAE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e>
                </m:eqArr>
              </m:oMath>
            </m:oMathPara>
          </w:p>
        </w:tc>
        <w:tc>
          <w:tcPr>
            <w:tcW w:w="390" w:type="dxa"/>
            <w:vAlign w:val="center"/>
          </w:tcPr>
          <w:p w14:paraId="2292553B">
            <w:pPr>
              <w:numPr>
                <w:ilvl w:val="0"/>
                <w:numId w:val="0"/>
              </w:numPr>
              <w:snapToGrid w:val="0"/>
              <w:jc w:val="right"/>
              <w:rPr>
                <w:sz w:val="16"/>
              </w:rPr>
            </w:pPr>
            <w:r>
              <w:rPr>
                <w:sz w:val="16"/>
                <w:szCs w:val="16"/>
              </w:rPr>
              <w:t>(1)</w:t>
            </w:r>
          </w:p>
        </w:tc>
      </w:tr>
    </w:tbl>
    <w:p w14:paraId="099A10C4">
      <w:pPr>
        <w:pStyle w:val="7"/>
        <w:numPr>
          <w:ilvl w:val="0"/>
          <w:numId w:val="0"/>
        </w:numPr>
        <w:snapToGrid w:val="0"/>
        <w:rPr>
          <w:sz w:val="20"/>
        </w:rPr>
      </w:pPr>
      <w:r>
        <w:rPr>
          <w:rFonts w:hint="eastAsia"/>
          <w:sz w:val="20"/>
          <w:szCs w:val="20"/>
        </w:rPr>
        <w:t>采用轮心位于髋部下方的几何逆解分支，定义</w:t>
      </w:r>
    </w:p>
    <w:tbl>
      <w:tblPr>
        <w:tblStyle w:val="10"/>
        <w:tblW w:w="4866" w:type="dxa"/>
        <w:tblCaption w:val="Equation 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F998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A9DE8CB">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ad>
                      <m:radPr>
                        <m:degHide m:val="1"/>
                      </m:radPr>
                      <m:deg/>
                      <m:e>
                        <m:sSubSup>
                          <m:sSubSup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e>
                    </m:ra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α</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β</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178AB10A">
            <w:pPr>
              <w:numPr>
                <w:ilvl w:val="0"/>
                <w:numId w:val="0"/>
              </w:numPr>
              <w:snapToGrid w:val="0"/>
              <w:jc w:val="right"/>
              <w:rPr>
                <w:sz w:val="16"/>
              </w:rPr>
            </w:pPr>
            <w:r>
              <w:rPr>
                <w:sz w:val="16"/>
                <w:szCs w:val="16"/>
              </w:rPr>
              <w:t>(2)</w:t>
            </w:r>
          </w:p>
        </w:tc>
      </w:tr>
    </w:tbl>
    <w:p w14:paraId="08960C30">
      <w:pPr>
        <w:pStyle w:val="7"/>
        <w:numPr>
          <w:ilvl w:val="0"/>
          <w:numId w:val="0"/>
        </w:numPr>
        <w:snapToGrid w:val="0"/>
        <w:rPr>
          <w:sz w:val="20"/>
        </w:rPr>
      </w:pPr>
      <w:r>
        <w:rPr>
          <w:rFonts w:hint="eastAsia"/>
          <w:sz w:val="20"/>
          <w:szCs w:val="20"/>
        </w:rPr>
        <w:t>在轮心位于髋部下方的分支内，</w:t>
      </w:r>
      <m:oMath>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与</w:t>
      </w:r>
      <w:r>
        <w:rPr>
          <w:sz w:val="20"/>
          <w:szCs w:val="20"/>
        </w:rPr>
        <w:t xml:space="preserve"> </w:t>
      </w:r>
      <m:oMath>
        <m:r>
          <m:rPr>
            <m:sty m:val="p"/>
          </m:rPr>
          <w:rPr>
            <w:rFonts w:ascii="Cambria Math" w:hAnsi="Cambria Math" w:eastAsia="Cambria Math" w:cs="Cambria Math"/>
            <w:sz w:val="20"/>
            <w:szCs w:val="20"/>
          </w:rPr>
          <m:t>arccos(</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等价；使用双参数反正切可明确象限。令</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α</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β</m:t>
            </m:r>
          </m:e>
          <m:sub>
            <m:r>
              <m:rPr>
                <m:sty m:val="p"/>
              </m:rPr>
              <w:rPr>
                <w:rFonts w:ascii="Cambria Math" w:hAnsi="Cambria Math" w:eastAsia="Cambria Math" w:cs="Cambria Math"/>
                <w:sz w:val="20"/>
                <w:szCs w:val="20"/>
              </w:rPr>
              <m:t>leg</m:t>
            </m:r>
          </m:sub>
        </m:sSub>
      </m:oMath>
      <w:r>
        <w:rPr>
          <w:rFonts w:hint="eastAsia"/>
          <w:sz w:val="20"/>
          <w:szCs w:val="20"/>
        </w:rPr>
        <w:t>，有</w:t>
      </w:r>
    </w:p>
    <w:tbl>
      <w:tblPr>
        <w:tblStyle w:val="10"/>
        <w:tblW w:w="4866" w:type="dxa"/>
        <w:tblCaption w:val="Equation 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A0B1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0432141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f>
                      <m:fPr/>
                      <m:num>
                        <m:r>
                          <m:rPr/>
                          <w:rPr>
                            <w:rFonts w:ascii="Cambria Math" w:hAnsi="Cambria Math" w:eastAsia="Cambria Math" w:cs="Cambria Math"/>
                            <w:sz w:val="18"/>
                            <w:szCs w:val="18"/>
                          </w:rPr>
                          <m:t>π</m:t>
                        </m:r>
                      </m:num>
                      <m:den>
                        <m:r>
                          <m:rPr/>
                          <w:rPr>
                            <w:rFonts w:ascii="Cambria Math" w:hAnsi="Cambria Math" w:eastAsia="Cambria Math" w:cs="Cambria Math"/>
                            <w:sz w:val="18"/>
                            <w:szCs w:val="18"/>
                          </w:rPr>
                          <m:t>2</m:t>
                        </m:r>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=atan2</m:t>
                    </m:r>
                    <m:d>
                      <m:dPr>
                        <m:sepChr m:val=""/>
                      </m:dPr>
                      <m:e>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e>
                    </m:d>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5E9B51BE">
            <w:pPr>
              <w:numPr>
                <w:ilvl w:val="0"/>
                <w:numId w:val="0"/>
              </w:numPr>
              <w:snapToGrid w:val="0"/>
              <w:jc w:val="right"/>
              <w:rPr>
                <w:sz w:val="16"/>
              </w:rPr>
            </w:pPr>
            <w:r>
              <w:rPr>
                <w:sz w:val="16"/>
                <w:szCs w:val="16"/>
              </w:rPr>
              <w:t>(3)</w:t>
            </w:r>
          </w:p>
        </w:tc>
      </w:tr>
    </w:tbl>
    <w:p w14:paraId="572E77C1">
      <w:pPr>
        <w:pStyle w:val="7"/>
        <w:numPr>
          <w:ilvl w:val="0"/>
          <w:numId w:val="0"/>
        </w:numPr>
        <w:snapToGrid w:val="0"/>
        <w:rPr>
          <w:sz w:val="20"/>
        </w:rPr>
      </w:pPr>
      <w:r>
        <w:rPr>
          <w:rFonts w:hint="eastAsia"/>
          <w:sz w:val="20"/>
          <w:szCs w:val="20"/>
        </w:rPr>
        <w:t>逆解要求</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w:rPr>
                <w:rFonts w:ascii="Cambria Math" w:hAnsi="Cambria Math" w:eastAsia="Cambria Math" w:cs="Cambria Math"/>
                <w:sz w:val="20"/>
                <w:szCs w:val="20"/>
              </w:rPr>
              <m:t>2</m:t>
            </m:r>
          </m:sub>
        </m:sSub>
      </m:oMath>
      <w:r>
        <w:rPr>
          <w:sz w:val="20"/>
          <w:szCs w:val="20"/>
        </w:rPr>
        <w:t xml:space="preserve"> </w:t>
      </w:r>
      <w:r>
        <w:rPr>
          <w:rFonts w:hint="eastAsia"/>
          <w:sz w:val="20"/>
          <w:szCs w:val="20"/>
        </w:rPr>
        <w:t>且</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&gt;</m:t>
        </m:r>
        <m:r>
          <m:rPr/>
          <w:rPr>
            <w:rFonts w:ascii="Cambria Math" w:hAnsi="Cambria Math" w:eastAsia="Cambria Math" w:cs="Cambria Math"/>
            <w:sz w:val="20"/>
            <w:szCs w:val="20"/>
          </w:rPr>
          <m:t>0</m:t>
        </m:r>
      </m:oMath>
      <w:r>
        <w:rPr>
          <w:rFonts w:hint="eastAsia"/>
          <w:sz w:val="20"/>
          <w:szCs w:val="20"/>
        </w:rPr>
        <w:t>。计算时只对浮点舍入导致的微小越界进行反余弦输入截断，真实不可达目标应拒绝或限制。机械膝内角与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的零位不同，[1]</w:t>
      </w:r>
      <w:r>
        <w:rPr>
          <w:sz w:val="20"/>
          <w:szCs w:val="20"/>
        </w:rPr>
        <w:t xml:space="preserve"> </w:t>
      </w:r>
      <w:r>
        <w:rPr>
          <w:rFonts w:hint="eastAsia"/>
          <w:sz w:val="20"/>
          <w:szCs w:val="20"/>
        </w:rPr>
        <w:t>给出的膝内角范围不能直接作为上述关节角限位。</w:t>
      </w:r>
    </w:p>
    <w:p w14:paraId="5EADEF97">
      <w:pPr>
        <w:pStyle w:val="7"/>
        <w:numPr>
          <w:ilvl w:val="0"/>
          <w:numId w:val="0"/>
        </w:numPr>
        <w:snapToGrid w:val="0"/>
        <w:rPr>
          <w:sz w:val="20"/>
        </w:rPr>
      </w:pPr>
      <w:r>
        <w:rPr>
          <w:rFonts w:hint="eastAsia"/>
          <w:sz w:val="20"/>
          <w:szCs w:val="20"/>
        </w:rPr>
        <w:t>以</w:t>
      </w:r>
      <w:r>
        <w:rPr>
          <w:sz w:val="20"/>
          <w:szCs w:val="20"/>
        </w:rPr>
        <w:t xml:space="preserve"> </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oMath>
      <w:r>
        <w:rPr>
          <w:sz w:val="20"/>
          <w:szCs w:val="20"/>
        </w:rPr>
        <w:t>、</w:t>
      </w:r>
      <m:oMath>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w:t>
      </w:r>
      <m:oMath>
        <m:sSub>
          <m:sSubPr/>
          <m:e>
            <m:r>
              <m:rPr/>
              <w:rPr>
                <w:rFonts w:ascii="Cambria Math" w:hAnsi="Cambria Math" w:eastAsia="Cambria Math" w:cs="Cambria Math"/>
                <w:sz w:val="20"/>
                <w:szCs w:val="20"/>
              </w:rPr>
              <m:t>s</m:t>
            </m:r>
          </m:e>
          <m:sub>
            <m:r>
              <m:rPr/>
              <w:rPr>
                <w:rFonts w:ascii="Cambria Math" w:hAnsi="Cambria Math" w:eastAsia="Cambria Math" w:cs="Cambria Math"/>
                <w:sz w:val="20"/>
                <w:szCs w:val="20"/>
              </w:rPr>
              <m:t>12</m:t>
            </m:r>
          </m:sub>
        </m:sSub>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oMath>
      <w:r>
        <w:rPr>
          <w:sz w:val="20"/>
          <w:szCs w:val="20"/>
        </w:rPr>
        <w:t xml:space="preserve"> </w:t>
      </w:r>
      <w:r>
        <w:rPr>
          <w:rFonts w:hint="eastAsia"/>
          <w:sz w:val="20"/>
          <w:szCs w:val="20"/>
        </w:rPr>
        <w:t>简记，轮心雅可比为</w:t>
      </w:r>
    </w:p>
    <w:tbl>
      <w:tblPr>
        <w:tblStyle w:val="10"/>
        <w:tblW w:w="4866" w:type="dxa"/>
        <w:tblCaption w:val="Equation 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F425DA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794E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m:t>
                        </m:r>
                      </m:sub>
                      <m:sup>
                        <m:r>
                          <m:rPr>
                            <m:sty m:val="p"/>
                          </m:rPr>
                          <w:rPr>
                            <w:rFonts w:ascii="Cambria Math" w:hAnsi="Cambria Math" w:eastAsia="Cambria Math" w:cs="Cambria Math"/>
                            <w:sz w:val="18"/>
                            <w:szCs w:val="18"/>
                          </w:rPr>
                          <m:t>leg</m:t>
                        </m:r>
                      </m:sup>
                    </m:sSubSup>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den>
                </m:f>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12</m:t>
                              </m:r>
                            </m:sub>
                          </m:sSub>
                        </m:e>
                      </m:mr>
                      <m:mr>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1</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e>
                          <m:sSub>
                            <m:sSubPr/>
                            <m:e>
                              <m:r>
                                <m:rPr/>
                                <w:rPr>
                                  <w:rFonts w:ascii="Cambria Math" w:hAnsi="Cambria Math" w:eastAsia="Cambria Math" w:cs="Cambria Math"/>
                                  <w:sz w:val="18"/>
                                  <w:szCs w:val="18"/>
                                </w:rPr>
                                <m:t>L</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s</m:t>
                              </m:r>
                            </m:e>
                            <m:sub>
                              <m:r>
                                <m:rPr/>
                                <w:rPr>
                                  <w:rFonts w:ascii="Cambria Math" w:hAnsi="Cambria Math" w:eastAsia="Cambria Math" w:cs="Cambria Math"/>
                                  <w:sz w:val="18"/>
                                  <w:szCs w:val="18"/>
                                </w:rPr>
                                <m:t>12</m:t>
                              </m:r>
                            </m:sub>
                          </m:sSub>
                        </m:e>
                      </m:mr>
                      <m:mr>
                        <m:e>
                          <m:r>
                            <m:rPr/>
                            <w:rPr>
                              <w:rFonts w:ascii="Cambria Math" w:hAnsi="Cambria Math" w:eastAsia="Cambria Math" w:cs="Cambria Math"/>
                              <w:sz w:val="18"/>
                              <w:szCs w:val="18"/>
                            </w:rPr>
                            <m:t>0</m:t>
                          </m:r>
                        </m:e>
                        <m:e>
                          <m:r>
                            <m:rPr/>
                            <w:rPr>
                              <w:rFonts w:ascii="Cambria Math" w:hAnsi="Cambria Math" w:eastAsia="Cambria Math" w:cs="Cambria Math"/>
                              <w:sz w:val="18"/>
                              <w:szCs w:val="18"/>
                            </w:rPr>
                            <m:t>0</m:t>
                          </m:r>
                        </m:e>
                      </m:mr>
                    </m:m>
                  </m:e>
                </m:d>
                <m:r>
                  <m:rPr>
                    <m:sty m:val="p"/>
                  </m:rPr>
                  <w:rPr>
                    <w:rFonts w:ascii="Cambria Math" w:hAnsi="Cambria Math" w:eastAsia="Cambria Math" w:cs="Cambria Math"/>
                    <w:sz w:val="18"/>
                    <w:szCs w:val="18"/>
                  </w:rPr>
                  <m:t>.</m:t>
                </m:r>
              </m:oMath>
            </m:oMathPara>
          </w:p>
        </w:tc>
        <w:tc>
          <w:tcPr>
            <w:tcW w:w="390" w:type="dxa"/>
            <w:vAlign w:val="center"/>
          </w:tcPr>
          <w:p w14:paraId="0325C16F">
            <w:pPr>
              <w:numPr>
                <w:ilvl w:val="0"/>
                <w:numId w:val="0"/>
              </w:numPr>
              <w:snapToGrid w:val="0"/>
              <w:jc w:val="right"/>
              <w:rPr>
                <w:sz w:val="16"/>
              </w:rPr>
            </w:pPr>
            <w:r>
              <w:rPr>
                <w:sz w:val="16"/>
                <w:szCs w:val="16"/>
              </w:rPr>
              <w:t>(4)</w:t>
            </w:r>
          </w:p>
        </w:tc>
      </w:tr>
      <w:bookmarkEnd w:id="9"/>
    </w:tbl>
    <w:p w14:paraId="0DA70F03">
      <w:pPr>
        <w:pStyle w:val="4"/>
        <w:numPr>
          <w:ilvl w:val="2"/>
          <w:numId w:val="0"/>
        </w:numPr>
        <w:snapToGrid w:val="0"/>
      </w:pPr>
      <w:bookmarkStart w:id="10" w:name="麦克纳姆轮运动学"/>
      <w:r>
        <w:t xml:space="preserve">2) </w:t>
      </w:r>
      <w:r>
        <w:rPr>
          <w:rFonts w:hint="eastAsia"/>
        </w:rPr>
        <w:t>麦克纳姆轮运动学</w:t>
      </w:r>
    </w:p>
    <w:p w14:paraId="1A691815">
      <w:pPr>
        <w:pStyle w:val="7"/>
        <w:numPr>
          <w:ilvl w:val="0"/>
          <w:numId w:val="0"/>
        </w:numPr>
        <w:snapToGrid w:val="0"/>
        <w:rPr>
          <w:sz w:val="20"/>
        </w:rPr>
      </w:pPr>
      <w:r>
        <w:rPr>
          <w:rFonts w:hint="eastAsia"/>
          <w:sz w:val="20"/>
          <w:szCs w:val="20"/>
        </w:rPr>
        <w:t>麦克纳姆轮由主动轮毂和沿轮缘分布的被动辊子组成，辊子手性决定侧向速度与轮毂转速之间的符号关系。Fig.</w:t>
      </w:r>
      <w:r>
        <w:rPr>
          <w:sz w:val="20"/>
          <w:szCs w:val="20"/>
        </w:rPr>
        <w:t xml:space="preserve"> 4 </w:t>
      </w:r>
      <w:r>
        <w:rPr>
          <w:rFonts w:hint="eastAsia"/>
          <w:sz w:val="20"/>
          <w:szCs w:val="20"/>
        </w:rPr>
        <w:t>给出两种轮体结构。与普通车轮相比，被动辊子允许接触点沿特定方向运动，四轮适当配置后可产生前进、侧移和偏航运动。</w:t>
      </w:r>
    </w:p>
    <w:tbl>
      <w:tblPr>
        <w:tblW w:w="4760" w:type="dxa"/>
        <w:jc w:val="center"/>
        <w:tblBorders>
          <w:top w:val="nil"/>
          <w:left w:val="nil"/>
          <w:bottom w:val="nil"/>
          <w:right w:val="nil"/>
          <w:insideH w:val="nil"/>
          <w:insideV w:val="nil"/>
        </w:tblBorders>
        <w:tblLayout w:type="fixed"/>
        <w:tblCellMar>
          <w:top w:w="0" w:type="dxa"/>
          <w:left w:w="40" w:type="dxa"/>
          <w:bottom w:w="0" w:type="dxa"/>
          <w:right w:w="40" w:type="dxa"/>
        </w:tblCellMar>
      </w:tblPr>
      <w:tblGrid>
        <w:gridCol w:w="2380"/>
        <w:gridCol w:w="2380"/>
      </w:tblGrid>
      <w:tr>
        <w:trPr>
          <w:cantSplit/>
        </w:trPr>
        <w:tc>
          <w:tcPr>
            <w:tcW w:w="2380" w:type="dxa"/>
            <w:vAlign w:val="top"/>
          </w:tcPr>
          <w:p w14:paraId="0565082C">
            <w:pPr>
              <w:keepNext/>
              <w:numPr>
                <w:ilvl w:val="0"/>
                <w:numId w:val="0"/>
              </w:numPr>
              <w:snapToGrid w:val="0"/>
              <w:spacing w:before="0" w:after="40" w:line="240" w:lineRule="auto"/>
              <w:ind w:left="0" w:right="0" w:firstLine="0"/>
              <w:jc w:val="center"/>
            </w:pPr>
            <w:r>
              <w:drawing>
                <wp:inline distT="0" distB="0" distL="0" distR="0">
                  <wp:extent cx="1440000" cy="468623"/>
                  <wp:effectExtent l="0" t="0" r="5080" b="6985"/>
                  <wp:docPr id="20" name="Picture" descr="Fig. 4(a). A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descr="Fig. 4(a). A 型麦克纳姆轮结构。"/>
                          <pic:cNvPicPr>
                            <a:picLocks noChangeAspect="1" noChangeArrowheads="1"/>
                          </pic:cNvPicPr>
                        </pic:nvPicPr>
                        <pic:blipFill>
                          <a:blip r:embed="rId6"/>
                          <a:srcRect l="4706" t="17564" r="8015" b="15381"/>
                          <a:stretch>
                            <a:fillRect/>
                          </a:stretch>
                        </pic:blipFill>
                        <pic:spPr>
                          <a:xfrm>
                            <a:off x="0" y="0"/>
                            <a:ext cx="1440000" cy="468623"/>
                          </a:xfrm>
                          <a:prstGeom prst="rect">
                            <a:avLst/>
                          </a:prstGeom>
                          <a:noFill/>
                          <a:ln w="9525">
                            <a:noFill/>
                          </a:ln>
                        </pic:spPr>
                      </pic:pic>
                    </a:graphicData>
                  </a:graphic>
                </wp:inline>
              </w:drawing>
            </w:r>
          </w:p>
          <w:p w14:paraId="3C3A4174">
            <w:pPr>
              <w:pStyle w:val="18"/>
              <w:numPr>
                <w:ilvl w:val="0"/>
                <w:numId w:val="0"/>
              </w:numPr>
              <w:snapToGrid w:val="0"/>
              <w:spacing w:before="0" w:after="40" w:line="240" w:lineRule="auto"/>
              <w:ind w:left="0" w:right="0" w:firstLine="0"/>
              <w:jc w:val="center"/>
            </w:pPr>
            <w:r>
              <w:t xml:space="preserve">Fig. 4(a). A </w:t>
            </w:r>
            <w:r>
              <w:rPr>
                <w:rFonts w:hint="eastAsia"/>
              </w:rPr>
              <w:t>型麦克纳姆轮结构。</w:t>
            </w:r>
          </w:p>
        </w:tc>
        <w:tc>
          <w:tcPr>
            <w:tcW w:w="2380" w:type="dxa"/>
            <w:vAlign w:val="top"/>
          </w:tcPr>
          <w:p w14:paraId="37442ACE">
            <w:pPr>
              <w:keepNext/>
              <w:numPr>
                <w:ilvl w:val="0"/>
                <w:numId w:val="0"/>
              </w:numPr>
              <w:snapToGrid w:val="0"/>
              <w:spacing w:before="0" w:after="40" w:line="240" w:lineRule="auto"/>
              <w:ind w:left="0" w:right="0" w:firstLine="0"/>
              <w:jc w:val="center"/>
            </w:pPr>
            <w:r>
              <w:drawing>
                <wp:inline distT="0" distB="0" distL="0" distR="0">
                  <wp:extent cx="1440000" cy="461356"/>
                  <wp:effectExtent l="0" t="0" r="0" b="0"/>
                  <wp:docPr id="23" name="Picture" descr="Fig. 4(b). B 型麦克纳姆轮结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Fig. 4(b). B 型麦克纳姆轮结构。"/>
                          <pic:cNvPicPr>
                            <a:picLocks noChangeAspect="1" noChangeArrowheads="1"/>
                          </pic:cNvPicPr>
                        </pic:nvPicPr>
                        <pic:blipFill>
                          <a:blip r:embed="rId7"/>
                          <a:stretch>
                            <a:fillRect/>
                          </a:stretch>
                        </pic:blipFill>
                        <pic:spPr>
                          <a:xfrm>
                            <a:off x="0" y="0"/>
                            <a:ext cx="1440000" cy="461356"/>
                          </a:xfrm>
                          <a:prstGeom prst="rect">
                            <a:avLst/>
                          </a:prstGeom>
                          <a:noFill/>
                          <a:ln w="9525">
                            <a:noFill/>
                          </a:ln>
                        </pic:spPr>
                      </pic:pic>
                    </a:graphicData>
                  </a:graphic>
                </wp:inline>
              </w:drawing>
            </w:r>
          </w:p>
          <w:p w14:paraId="3CC11875">
            <w:pPr>
              <w:pStyle w:val="18"/>
              <w:numPr>
                <w:ilvl w:val="0"/>
                <w:numId w:val="0"/>
              </w:numPr>
              <w:snapToGrid w:val="0"/>
              <w:spacing w:before="0" w:after="40" w:line="240" w:lineRule="auto"/>
              <w:ind w:left="0" w:right="0" w:firstLine="0"/>
              <w:jc w:val="center"/>
            </w:pPr>
            <w:r>
              <w:t xml:space="preserve">Fig. 4(b). B </w:t>
            </w:r>
            <w:r>
              <w:rPr>
                <w:rFonts w:hint="eastAsia"/>
              </w:rPr>
              <w:t>型麦克纳姆轮结构。</w:t>
            </w:r>
          </w:p>
        </w:tc>
      </w:tr>
    </w:tbl>
    <w:p w14:paraId="21D146DD">
      <w:pPr>
        <w:pStyle w:val="7"/>
        <w:numPr>
          <w:ilvl w:val="0"/>
          <w:numId w:val="0"/>
        </w:numPr>
        <w:snapToGrid w:val="0"/>
        <w:rPr>
          <w:sz w:val="20"/>
        </w:rPr>
      </w:pPr>
      <w:r>
        <w:rPr>
          <w:rFonts w:hint="eastAsia"/>
          <w:sz w:val="20"/>
          <w:szCs w:val="20"/>
        </w:rPr>
        <w:t>从俯视图左前轮起逆时针编号：</w:t>
      </w:r>
      <m:oMath>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依次为左前、左后、右后、右前。令</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为机体系下的轮心位置，</w:t>
      </w:r>
      <m:oMath>
        <m:sSub>
          <m:sSubPr/>
          <m:e>
            <m:r>
              <m:rPr>
                <m:sty m:val="bi"/>
              </m:rPr>
              <w:rPr>
                <w:rFonts w:ascii="Cambria Math" w:hAnsi="Cambria Math" w:eastAsia="Cambria Math" w:cs="Cambria Math"/>
                <w:sz w:val="20"/>
                <w:szCs w:val="20"/>
              </w:rPr>
              <m:t>v</m:t>
            </m:r>
          </m:e>
          <m:sub>
            <m:r>
              <m:rPr>
                <m:sty m:val="p"/>
              </m:rPr>
              <w:rPr>
                <w:rFonts w:ascii="Cambria Math" w:hAnsi="Cambria Math" w:eastAsia="Cambria Math" w:cs="Cambria Math"/>
                <w:sz w:val="20"/>
                <w:szCs w:val="20"/>
              </w:rPr>
              <m:t>b</m:t>
            </m:r>
          </m:sub>
        </m:sSub>
      </m:oMath>
      <w:r>
        <w:rPr>
          <w:sz w:val="20"/>
          <w:szCs w:val="20"/>
        </w:rPr>
        <w:t xml:space="preserve"> </w:t>
      </w:r>
      <w:r>
        <w:rPr>
          <w:rFonts w:hint="eastAsia"/>
          <w:sz w:val="20"/>
          <w:szCs w:val="20"/>
        </w:rPr>
        <w:t>为基座原点速度，</w:t>
      </w:r>
      <m:oMath>
        <m:sSub>
          <m:sSubPr/>
          <m:e>
            <m:r>
              <m:rPr>
                <m:sty m:val="bi"/>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ω</m:t>
            </m:r>
          </m:e>
          <m:sub>
            <m:r>
              <m:rPr>
                <m:sty m:val="p"/>
              </m:rPr>
              <w:rPr>
                <w:rFonts w:ascii="Cambria Math" w:hAnsi="Cambria Math" w:eastAsia="Cambria Math" w:cs="Cambria Math"/>
                <w:sz w:val="20"/>
                <w:szCs w:val="20"/>
              </w:rPr>
              <m:t>b,</m:t>
            </m:r>
            <m:r>
              <m:rPr/>
              <w:rPr>
                <w:rFonts w:ascii="Cambria Math" w:hAnsi="Cambria Math" w:eastAsia="Cambria Math" w:cs="Cambria Math"/>
                <w:sz w:val="20"/>
                <w:szCs w:val="20"/>
              </w:rPr>
              <m:t>z</m:t>
            </m:r>
          </m:sub>
        </m:sSub>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oMath>
      <w:r>
        <w:rPr>
          <w:rFonts w:hint="eastAsia"/>
          <w:sz w:val="20"/>
          <w:szCs w:val="20"/>
        </w:rPr>
        <w:t>。在基座水平、各腿相对基座静止的假设下，所有分量均在机体系表示，有</w:t>
      </w:r>
    </w:p>
    <w:tbl>
      <w:tblPr>
        <w:tblStyle w:val="10"/>
        <w:tblW w:w="4866" w:type="dxa"/>
        <w:tblCaption w:val="Equation 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2122B5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E6273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b</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oMath>
            </m:oMathPara>
          </w:p>
        </w:tc>
        <w:tc>
          <w:tcPr>
            <w:tcW w:w="390" w:type="dxa"/>
            <w:vAlign w:val="center"/>
          </w:tcPr>
          <w:p w14:paraId="0BE23C36">
            <w:pPr>
              <w:numPr>
                <w:ilvl w:val="0"/>
                <w:numId w:val="0"/>
              </w:numPr>
              <w:snapToGrid w:val="0"/>
              <w:jc w:val="right"/>
              <w:rPr>
                <w:sz w:val="16"/>
              </w:rPr>
            </w:pPr>
            <w:r>
              <w:rPr>
                <w:sz w:val="16"/>
                <w:szCs w:val="16"/>
              </w:rPr>
              <w:t>(5)</w:t>
            </w:r>
          </w:p>
        </w:tc>
      </w:tr>
    </w:tbl>
    <w:p w14:paraId="132076A3">
      <w:pPr>
        <w:pStyle w:val="7"/>
        <w:numPr>
          <w:ilvl w:val="0"/>
          <w:numId w:val="0"/>
        </w:numPr>
        <w:snapToGrid w:val="0"/>
        <w:rPr>
          <w:sz w:val="20"/>
        </w:rPr>
      </w:pPr>
      <w:r>
        <w:rPr>
          <w:rFonts w:hint="eastAsia"/>
          <w:sz w:val="20"/>
          <w:szCs w:val="20"/>
        </w:rPr>
        <w:t>若同时调整腿部，右侧需加上轮心相对基座速度</w:t>
      </w:r>
      <w:r>
        <w:rPr>
          <w:sz w:val="20"/>
          <w:szCs w:val="20"/>
        </w:rPr>
        <w:t xml:space="preserve"> </w:t>
      </w:r>
      <m:oMath>
        <m:sSub>
          <m:sSubPr/>
          <m:e>
            <m:acc>
              <m:accPr>
                <m:chr m:val="̇"/>
              </m:accPr>
              <m:e>
                <m:r>
                  <m:rPr>
                    <m:sty m:val="bi"/>
                  </m:rPr>
                  <w:rPr>
                    <w:rFonts w:ascii="Cambria Math" w:hAnsi="Cambria Math" w:eastAsia="Cambria Math" w:cs="Cambria Math"/>
                    <w:sz w:val="20"/>
                    <w:szCs w:val="20"/>
                  </w:rPr>
                  <m:t>p</m:t>
                </m:r>
              </m:e>
            </m:acc>
          </m:e>
          <m:sub>
            <m:r>
              <m:rPr/>
              <w:rPr>
                <w:rFonts w:ascii="Cambria Math" w:hAnsi="Cambria Math" w:eastAsia="Cambria Math" w:cs="Cambria Math"/>
                <w:sz w:val="20"/>
                <w:szCs w:val="20"/>
              </w:rPr>
              <m:t>i</m:t>
            </m:r>
          </m:sub>
        </m:sSub>
      </m:oMath>
      <w:r>
        <w:rPr>
          <w:rFonts w:hint="eastAsia"/>
          <w:sz w:val="20"/>
          <w:szCs w:val="20"/>
        </w:rPr>
        <w:t>。定义轮轴单位矢量</w:t>
      </w:r>
      <w:r>
        <w:rPr>
          <w:sz w:val="20"/>
          <w:szCs w:val="20"/>
        </w:rPr>
        <w:t xml:space="preserve"> </w:t>
      </w:r>
      <m:oMath>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、滚动单位矢量</w:t>
      </w:r>
      <w:r>
        <w:rPr>
          <w:sz w:val="20"/>
          <w:szCs w:val="20"/>
        </w:rPr>
        <w:t xml:space="preserve"> </w:t>
      </w:r>
      <m:oMath>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a</m:t>
            </m:r>
          </m:e>
          <m:sub>
            <m:r>
              <m:rPr/>
              <w:rPr>
                <w:rFonts w:ascii="Cambria Math" w:hAnsi="Cambria Math" w:eastAsia="Cambria Math" w:cs="Cambria Math"/>
                <w:sz w:val="20"/>
                <w:szCs w:val="20"/>
              </w:rPr>
              <m:t>i</m:t>
            </m:r>
          </m:sub>
        </m:sSub>
      </m:oMath>
      <w:r>
        <w:rPr>
          <w:rFonts w:hint="eastAsia"/>
          <w:sz w:val="20"/>
          <w:szCs w:val="20"/>
        </w:rPr>
        <w:t>，并规定正轮速使轮毂在接触点产生</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w</m:t>
            </m:r>
          </m:sub>
        </m:sSub>
        <m:sSub>
          <m:sSubPr/>
          <m:e>
            <m:r>
              <m:rPr/>
              <w:rPr>
                <w:rFonts w:ascii="Cambria Math" w:hAnsi="Cambria Math" w:eastAsia="Cambria Math" w:cs="Cambria Math"/>
                <w:sz w:val="20"/>
                <w:szCs w:val="20"/>
              </w:rPr>
              <m:t>ω</m:t>
            </m:r>
          </m:e>
          <m:sub>
            <m:r>
              <m:rPr/>
              <w:rPr>
                <w:rFonts w:ascii="Cambria Math" w:hAnsi="Cambria Math" w:eastAsia="Cambria Math" w:cs="Cambria Math"/>
                <w:sz w:val="20"/>
                <w:szCs w:val="20"/>
              </w:rPr>
              <m:t>i</m:t>
            </m:r>
          </m:sub>
        </m:sSub>
        <m:sSub>
          <m:sSubPr/>
          <m:e>
            <m:r>
              <m:rPr>
                <m:sty m:val="bi"/>
              </m:rPr>
              <w:rPr>
                <w:rFonts w:ascii="Cambria Math" w:hAnsi="Cambria Math" w:eastAsia="Cambria Math" w:cs="Cambria Math"/>
                <w:sz w:val="20"/>
                <w:szCs w:val="20"/>
              </w:rPr>
              <m:t>d</m:t>
            </m:r>
          </m:e>
          <m:sub>
            <m:r>
              <m:rPr/>
              <w:rPr>
                <w:rFonts w:ascii="Cambria Math" w:hAnsi="Cambria Math" w:eastAsia="Cambria Math" w:cs="Cambria Math"/>
                <w:sz w:val="20"/>
                <w:szCs w:val="20"/>
              </w:rPr>
              <m:t>i</m:t>
            </m:r>
          </m:sub>
        </m:sSub>
      </m:oMath>
      <w:r>
        <w:rPr>
          <w:sz w:val="20"/>
          <w:szCs w:val="20"/>
        </w:rPr>
        <w:t xml:space="preserve"> </w:t>
      </w:r>
      <w:r>
        <w:rPr>
          <w:rFonts w:hint="eastAsia"/>
          <w:sz w:val="20"/>
          <w:szCs w:val="20"/>
        </w:rPr>
        <w:t>的速度。令辊子自由滚动方向和轴线方向分别为</w:t>
      </w:r>
    </w:p>
    <w:tbl>
      <w:tblPr>
        <w:tblStyle w:val="10"/>
        <w:tblW w:w="4866" w:type="dxa"/>
        <w:tblCaption w:val="Equation 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264D16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291E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t</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e>
                </m:eqArr>
              </m:oMath>
            </m:oMathPara>
          </w:p>
        </w:tc>
        <w:tc>
          <w:tcPr>
            <w:tcW w:w="390" w:type="dxa"/>
            <w:vAlign w:val="center"/>
          </w:tcPr>
          <w:p w14:paraId="5F91DCD9">
            <w:pPr>
              <w:numPr>
                <w:ilvl w:val="0"/>
                <w:numId w:val="0"/>
              </w:numPr>
              <w:snapToGrid w:val="0"/>
              <w:jc w:val="right"/>
              <w:rPr>
                <w:sz w:val="16"/>
              </w:rPr>
            </w:pPr>
            <w:r>
              <w:rPr>
                <w:sz w:val="16"/>
                <w:szCs w:val="16"/>
              </w:rPr>
              <w:t>(6)</w:t>
            </w:r>
          </w:p>
        </w:tc>
      </w:tr>
    </w:tbl>
    <w:p w14:paraId="5A13411A">
      <w:pPr>
        <w:pStyle w:val="7"/>
        <w:numPr>
          <w:ilvl w:val="0"/>
          <w:numId w:val="0"/>
        </w:numPr>
        <w:snapToGrid w:val="0"/>
        <w:rPr>
          <w:sz w:val="20"/>
        </w:rPr>
      </w:pPr>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ϑ</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oMath>
      <w:r>
        <w:rPr>
          <w:sz w:val="20"/>
          <w:szCs w:val="20"/>
        </w:rPr>
        <w:t xml:space="preserve"> </w:t>
      </w:r>
      <w:r>
        <w:rPr>
          <w:rFonts w:hint="eastAsia"/>
          <w:sz w:val="20"/>
          <w:szCs w:val="20"/>
        </w:rPr>
        <w:t>为从轮轴方向到辊子自由滚动方向的有向角。理想接触下，沿辊子轴线的相对滑动为零，即</w:t>
      </w:r>
    </w:p>
    <w:tbl>
      <w:tblPr>
        <w:tblStyle w:val="10"/>
        <w:tblW w:w="4866" w:type="dxa"/>
        <w:tblCaption w:val="Equation 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EA6B6EE">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4029B5A">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n</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T</m:t>
                    </m:r>
                  </m:sup>
                </m:sSubSup>
                <m:d>
                  <m:dPr>
                    <m:sepChr m:val=""/>
                  </m:dPr>
                  <m:e>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e>
                </m:d>
                <m:r>
                  <m:rPr>
                    <m:sty m:val="p"/>
                  </m:rPr>
                  <w:rPr>
                    <w:rFonts w:ascii="Cambria Math" w:hAnsi="Cambria Math" w:eastAsia="Cambria Math" w:cs="Cambria Math"/>
                    <w:sz w:val="18"/>
                    <w:szCs w:val="18"/>
                  </w:rPr>
                  <m:t>=</m:t>
                </m:r>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oMath>
            </m:oMathPara>
          </w:p>
        </w:tc>
        <w:tc>
          <w:tcPr>
            <w:tcW w:w="390" w:type="dxa"/>
            <w:vAlign w:val="center"/>
          </w:tcPr>
          <w:p w14:paraId="32146FAC">
            <w:pPr>
              <w:numPr>
                <w:ilvl w:val="0"/>
                <w:numId w:val="0"/>
              </w:numPr>
              <w:snapToGrid w:val="0"/>
              <w:jc w:val="right"/>
              <w:rPr>
                <w:sz w:val="16"/>
              </w:rPr>
            </w:pPr>
            <w:r>
              <w:rPr>
                <w:sz w:val="16"/>
                <w:szCs w:val="16"/>
              </w:rPr>
              <w:t>(7)</w:t>
            </w:r>
          </w:p>
        </w:tc>
      </w:tr>
    </w:tbl>
    <w:p w14:paraId="48BD912F">
      <w:pPr>
        <w:pStyle w:val="7"/>
        <w:numPr>
          <w:ilvl w:val="0"/>
          <w:numId w:val="0"/>
        </w:numPr>
        <w:snapToGrid w:val="0"/>
        <w:rPr>
          <w:sz w:val="20"/>
        </w:rPr>
      </w:pPr>
      <w:r>
        <w:rPr>
          <w:rFonts w:hint="eastAsia"/>
          <w:sz w:val="20"/>
          <w:szCs w:val="20"/>
        </w:rPr>
        <w:t>消去被动辊子速度后得到</w:t>
      </w:r>
    </w:p>
    <w:tbl>
      <w:tblPr>
        <w:tblStyle w:val="10"/>
        <w:tblW w:w="4866" w:type="dxa"/>
        <w:tblCaption w:val="Equation 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1BD55B8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A36138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w:rPr>
                        <w:rFonts w:ascii="Cambria Math" w:hAnsi="Cambria Math" w:eastAsia="Cambria Math" w:cs="Cambria Math"/>
                        <w:sz w:val="18"/>
                        <w:szCs w:val="18"/>
                      </w:rPr>
                      <m:t>ω</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f>
                  <m:fPr/>
                  <m:num>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d</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v</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)tan</m:t>
                    </m:r>
                    <m:sSub>
                      <m:sSubPr/>
                      <m:e>
                        <m:r>
                          <m:rPr/>
                          <w:rPr>
                            <w:rFonts w:ascii="Cambria Math" w:hAnsi="Cambria Math" w:eastAsia="Cambria Math" w:cs="Cambria Math"/>
                            <w:sz w:val="18"/>
                            <w:szCs w:val="18"/>
                          </w:rPr>
                          <m:t>ϑ</m:t>
                        </m:r>
                      </m:e>
                      <m:sub>
                        <m:r>
                          <m:rPr/>
                          <w:rPr>
                            <w:rFonts w:ascii="Cambria Math" w:hAnsi="Cambria Math" w:eastAsia="Cambria Math" w:cs="Cambria Math"/>
                            <w:sz w:val="18"/>
                            <w:szCs w:val="18"/>
                          </w:rPr>
                          <m:t>i</m:t>
                        </m:r>
                      </m:sub>
                    </m:sSub>
                  </m:num>
                  <m:den>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w</m:t>
                        </m:r>
                      </m:sub>
                    </m:sSub>
                  </m:den>
                </m:f>
                <m:r>
                  <m:rPr>
                    <m:sty m:val="p"/>
                  </m:rPr>
                  <w:rPr>
                    <w:rFonts w:ascii="Cambria Math" w:hAnsi="Cambria Math" w:eastAsia="Cambria Math" w:cs="Cambria Math"/>
                    <w:sz w:val="18"/>
                    <w:szCs w:val="18"/>
                  </w:rPr>
                  <m:t>.</m:t>
                </m:r>
              </m:oMath>
            </m:oMathPara>
          </w:p>
        </w:tc>
        <w:tc>
          <w:tcPr>
            <w:tcW w:w="390" w:type="dxa"/>
            <w:vAlign w:val="center"/>
          </w:tcPr>
          <w:p w14:paraId="04740B4D">
            <w:pPr>
              <w:numPr>
                <w:ilvl w:val="0"/>
                <w:numId w:val="0"/>
              </w:numPr>
              <w:snapToGrid w:val="0"/>
              <w:jc w:val="right"/>
              <w:rPr>
                <w:sz w:val="16"/>
              </w:rPr>
            </w:pPr>
            <w:r>
              <w:rPr>
                <w:sz w:val="16"/>
                <w:szCs w:val="16"/>
              </w:rPr>
              <w:t>(8)</w:t>
            </w:r>
          </w:p>
        </w:tc>
      </w:tr>
    </w:tbl>
    <w:p w14:paraId="0632DD09">
      <w:pPr>
        <w:pStyle w:val="7"/>
        <w:numPr>
          <w:ilvl w:val="0"/>
          <w:numId w:val="0"/>
        </w:numPr>
        <w:snapToGrid w:val="0"/>
        <w:rPr>
          <w:sz w:val="20"/>
        </w:rPr>
      </w:pPr>
      <w:r>
        <w:rPr>
          <w:rFonts w:hint="eastAsia"/>
          <w:sz w:val="20"/>
          <w:szCs w:val="20"/>
        </w:rPr>
        <w:t xml:space="preserve">式（8）保留了普通车轮的滚动项与辊子带来的侧向项。轮毂相对小腿的编码器速度与绝对自转速度还相差小腿绕轮轴的转速；腿部运动时应进行相应补偿。</w:t>
      </w:r>
    </w:p>
    <w:bookmarkEnd w:id="10"/>
    <w:p w14:paraId="5844043D">
      <w:pPr>
        <w:pStyle w:val="4"/>
        <w:numPr>
          <w:ilvl w:val="2"/>
          <w:numId w:val="0"/>
        </w:numPr>
        <w:snapToGrid w:val="0"/>
      </w:pPr>
      <w:bookmarkStart w:id="11" w:name="轮体动力学与足端力映射"/>
      <w:r>
        <w:t xml:space="preserve">3) </w:t>
      </w:r>
      <w:r>
        <w:rPr>
          <w:rFonts w:hint="eastAsia"/>
        </w:rPr>
        <w:t>轮体动力学与足端力映射</w:t>
      </w:r>
    </w:p>
    <w:p w14:paraId="25E699F4">
      <w:pPr>
        <w:pStyle w:val="7"/>
        <w:numPr>
          <w:ilvl w:val="0"/>
          <w:numId w:val="0"/>
        </w:numPr>
        <w:snapToGrid w:val="0"/>
        <w:rPr>
          <w:sz w:val="20"/>
        </w:rPr>
      </w:pPr>
      <w:r>
        <w:rPr>
          <w:rFonts w:hint="eastAsia"/>
          <w:sz w:val="20"/>
          <w:szCs w:val="20"/>
        </w:rPr>
        <w:t>直接对所有连杆求解完整动力学会增加参数标定与实时计算负担。本文采用分层建模方法，先对具有独立质量的轮体建模，再通过虚功原理将轮端载荷映射到腿部驱动。Fig.</w:t>
      </w:r>
      <w:r>
        <w:rPr>
          <w:sz w:val="20"/>
          <w:szCs w:val="20"/>
        </w:rPr>
        <w:t xml:space="preserve"> 5 </w:t>
      </w:r>
      <w:r>
        <w:rPr>
          <w:rFonts w:hint="eastAsia"/>
          <w:sz w:val="20"/>
          <w:szCs w:val="20"/>
        </w:rPr>
        <w:t>给出车轮受力示意图。</w:t>
      </w:r>
    </w:p>
    <w:p w14:paraId="009A5309">
      <w:pPr>
        <w:keepNext/>
        <w:keepLines/>
        <w:numPr>
          <w:ilvl w:val="0"/>
          <w:numId w:val="0"/>
        </w:numPr>
        <w:snapToGrid w:val="0"/>
        <w:spacing w:before="60" w:after="60" w:line="240" w:lineRule="auto"/>
        <w:ind w:left="0" w:right="0" w:firstLine="0"/>
        <w:jc w:val="center"/>
      </w:pPr>
      <w:r>
        <w:drawing>
          <wp:inline distT="0" distB="0" distL="0" distR="0">
            <wp:extent cx="2879725" cy="2300605"/>
            <wp:effectExtent l="0" t="0" r="6350" b="4445"/>
            <wp:docPr id="25" name="Fig. 5" descr="车轮受力示意图：接触力、轴端作用力、重力、驱动力矩与力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Fig. 5" descr="车轮受力示意图：接触力、轴端作用力、重力、驱动力矩与力臂"/>
                    <pic:cNvPicPr>
                      <a:picLocks noChangeAspect="1"/>
                    </pic:cNvPicPr>
                  </pic:nvPicPr>
                  <pic:blipFill>
                    <a:blip r:embed="rId8"/>
                    <a:stretch>
                      <a:fillRect/>
                    </a:stretch>
                  </pic:blipFill>
                  <pic:spPr>
                    <a:xfrm>
                      <a:off x="0" y="0"/>
                      <a:ext cx="2880000" cy="2301126"/>
                    </a:xfrm>
                    <a:prstGeom prst="rect">
                      <a:avLst/>
                    </a:prstGeom>
                  </pic:spPr>
                </pic:pic>
              </a:graphicData>
            </a:graphic>
          </wp:inline>
        </w:drawing>
      </w:r>
    </w:p>
    <w:p w14:paraId="4D4F694F">
      <w:pPr>
        <w:pStyle w:val="18"/>
        <w:numPr>
          <w:ilvl w:val="0"/>
          <w:numId w:val="0"/>
        </w:numPr>
        <w:snapToGrid w:val="0"/>
      </w:pPr>
      <w:r>
        <w:rPr>
          <w:iCs/>
        </w:rPr>
        <w:t xml:space="preserve">Fig. 5. </w:t>
      </w:r>
      <w:r>
        <w:rPr>
          <w:rFonts w:hint="eastAsia"/>
          <w:iCs/>
        </w:rPr>
        <w:t>车轮受力示意图：地面接触力、轴端作用力、重力、驱动力矩及轮心至接触点的力臂。</w:t>
      </w:r>
    </w:p>
    <w:p w14:paraId="1BD32F3F">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e</m:t>
            </m:r>
          </m:sub>
        </m:sSub>
      </m:oMath>
      <w:r>
        <w:rPr>
          <w:sz w:val="20"/>
          <w:szCs w:val="20"/>
        </w:rPr>
        <w:t xml:space="preserve"> </w:t>
      </w:r>
      <w:r>
        <w:rPr>
          <w:rFonts w:hint="eastAsia"/>
          <w:sz w:val="20"/>
          <w:szCs w:val="20"/>
        </w:rPr>
        <w:t>为地面对轮的作用力，</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sz w:val="20"/>
          <w:szCs w:val="20"/>
        </w:rPr>
        <w:t xml:space="preserve"> </w:t>
      </w:r>
      <w:r>
        <w:rPr>
          <w:rFonts w:hint="eastAsia"/>
          <w:sz w:val="20"/>
          <w:szCs w:val="20"/>
        </w:rPr>
        <w:t>为小腿对轮的作用力，</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c</m:t>
            </m:r>
          </m:sub>
        </m:sSub>
      </m:oMath>
      <w:r>
        <w:rPr>
          <w:sz w:val="20"/>
          <w:szCs w:val="20"/>
        </w:rPr>
        <w:t xml:space="preserve"> </w:t>
      </w:r>
      <w:r>
        <w:rPr>
          <w:rFonts w:hint="eastAsia"/>
          <w:sz w:val="20"/>
          <w:szCs w:val="20"/>
        </w:rPr>
        <w:t>为轮质心加速度，</w:t>
      </w:r>
      <m:oMath>
        <m:r>
          <m:rPr>
            <m:sty m:val="bi"/>
          </m:rPr>
          <w:rPr>
            <w:rFonts w:ascii="Cambria Math" w:hAnsi="Cambria Math" w:eastAsia="Cambria Math" w:cs="Cambria Math"/>
            <w:sz w:val="20"/>
            <w:szCs w:val="20"/>
          </w:rPr>
          <m:t>g</m:t>
        </m:r>
      </m:oMath>
      <w:r>
        <w:rPr>
          <w:sz w:val="20"/>
          <w:szCs w:val="20"/>
        </w:rPr>
        <w:t xml:space="preserve"> </w:t>
      </w:r>
      <w:r>
        <w:rPr>
          <w:rFonts w:hint="eastAsia"/>
          <w:sz w:val="20"/>
          <w:szCs w:val="20"/>
        </w:rPr>
        <w:t>为重力加速度矢量。在同一坐标系下，牛顿方程给出</w:t>
      </w:r>
    </w:p>
    <w:tbl>
      <w:tblPr>
        <w:tblStyle w:val="10"/>
        <w:tblW w:w="4866" w:type="dxa"/>
        <w:tblCaption w:val="Equation 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8F53CB0">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2B34646">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c</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m</m:t>
                    </m:r>
                  </m:e>
                  <m:sub>
                    <m:r>
                      <m:rPr>
                        <m:sty m:val="p"/>
                      </m:rPr>
                      <w:rPr>
                        <w:rFonts w:ascii="Cambria Math" w:hAnsi="Cambria Math" w:eastAsia="Cambria Math" w:cs="Cambria Math"/>
                        <w:sz w:val="18"/>
                        <w:szCs w:val="18"/>
                      </w:rPr>
                      <m:t>w</m:t>
                    </m:r>
                  </m:sub>
                </m:sSub>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oMath>
            </m:oMathPara>
          </w:p>
        </w:tc>
        <w:tc>
          <w:tcPr>
            <w:tcW w:w="390" w:type="dxa"/>
            <w:vAlign w:val="center"/>
          </w:tcPr>
          <w:p w14:paraId="608E62D4">
            <w:pPr>
              <w:numPr>
                <w:ilvl w:val="0"/>
                <w:numId w:val="0"/>
              </w:numPr>
              <w:snapToGrid w:val="0"/>
              <w:jc w:val="right"/>
              <w:rPr>
                <w:sz w:val="16"/>
              </w:rPr>
            </w:pPr>
            <w:r>
              <w:rPr>
                <w:sz w:val="16"/>
                <w:szCs w:val="16"/>
              </w:rPr>
              <w:t>(9)</w:t>
            </w:r>
          </w:p>
        </w:tc>
      </w:tr>
    </w:tbl>
    <w:p w14:paraId="2500CDD7">
      <w:pPr>
        <w:pStyle w:val="7"/>
        <w:numPr>
          <w:ilvl w:val="0"/>
          <w:numId w:val="0"/>
        </w:numPr>
        <w:snapToGrid w:val="0"/>
        <w:rPr>
          <w:sz w:val="20"/>
        </w:rPr>
      </w:pPr>
      <w:r>
        <w:rPr>
          <w:rFonts w:hint="eastAsia"/>
          <w:sz w:val="20"/>
          <w:szCs w:val="20"/>
        </w:rPr>
        <w:t>令</w:t>
      </w:r>
      <w:r>
        <w:rPr>
          <w:sz w:val="20"/>
          <w:szCs w:val="20"/>
        </w:rPr>
        <w:t xml:space="preserve"> </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ce</m:t>
            </m:r>
          </m:sub>
        </m:sSub>
      </m:oMath>
      <w:r>
        <w:rPr>
          <w:sz w:val="20"/>
          <w:szCs w:val="20"/>
        </w:rPr>
        <w:t xml:space="preserve"> </w:t>
      </w:r>
      <w:r>
        <w:rPr>
          <w:rFonts w:hint="eastAsia"/>
          <w:sz w:val="20"/>
          <w:szCs w:val="20"/>
        </w:rPr>
        <w:t>为轮质心指向触点的力臂，轮轴正向单位矢量为</w:t>
      </w:r>
      <w:r>
        <w:rPr>
          <w:sz w:val="20"/>
          <w:szCs w:val="20"/>
        </w:rPr>
        <w:t xml:space="preserve">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ax</m:t>
            </m:r>
          </m:sub>
        </m:sSub>
      </m:oMath>
      <w:r>
        <w:rPr>
          <w:rFonts w:hint="eastAsia"/>
          <w:sz w:val="20"/>
          <w:szCs w:val="20"/>
        </w:rPr>
        <w:t>，则轮电机轴向驱动力矩为</w:t>
      </w:r>
    </w:p>
    <w:tbl>
      <w:tblPr>
        <w:tblStyle w:val="10"/>
        <w:tblW w:w="4866" w:type="dxa"/>
        <w:tblCaption w:val="Equation 1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4A53A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626125">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ax</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acc>
                          <m:accPr>
                            <m:chr m:val="̇"/>
                          </m:accPr>
                          <m:e>
                            <m:r>
                              <m:rPr>
                                <m:sty m:val="bi"/>
                              </m:rPr>
                              <w:rPr>
                                <w:rFonts w:ascii="Cambria Math" w:hAnsi="Cambria Math" w:eastAsia="Cambria Math" w:cs="Cambria Math"/>
                                <w:sz w:val="18"/>
                                <w:szCs w:val="18"/>
                              </w:rPr>
                              <m:t>ω</m:t>
                            </m:r>
                          </m:e>
                        </m:acc>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c</m:t>
                        </m:r>
                      </m:sub>
                    </m:sSub>
                    <m:sSub>
                      <m:sSubPr/>
                      <m:e>
                        <m:r>
                          <m:rPr>
                            <m:sty m:val="bi"/>
                          </m:rPr>
                          <w:rPr>
                            <w:rFonts w:ascii="Cambria Math" w:hAnsi="Cambria Math" w:eastAsia="Cambria Math" w:cs="Cambria Math"/>
                            <w:sz w:val="18"/>
                            <w:szCs w:val="18"/>
                          </w:rPr>
                          <m:t>ω</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ce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e>
                </m:eqArr>
              </m:oMath>
            </m:oMathPara>
          </w:p>
        </w:tc>
        <w:tc>
          <w:tcPr>
            <w:tcW w:w="390" w:type="dxa"/>
            <w:vAlign w:val="center"/>
          </w:tcPr>
          <w:p w14:paraId="4DA5BE6F">
            <w:pPr>
              <w:numPr>
                <w:ilvl w:val="0"/>
                <w:numId w:val="0"/>
              </w:numPr>
              <w:snapToGrid w:val="0"/>
              <w:jc w:val="right"/>
              <w:rPr>
                <w:sz w:val="16"/>
              </w:rPr>
            </w:pPr>
            <w:r>
              <w:rPr>
                <w:sz w:val="16"/>
                <w:szCs w:val="16"/>
              </w:rPr>
              <w:t>(10)</w:t>
            </w:r>
          </w:p>
        </w:tc>
      </w:tr>
    </w:tbl>
    <w:p w14:paraId="0D73C8B0">
      <w:pPr>
        <w:pStyle w:val="7"/>
        <w:numPr>
          <w:ilvl w:val="0"/>
          <w:numId w:val="0"/>
        </w:numPr>
        <w:snapToGrid w:val="0"/>
        <w:rPr>
          <w:sz w:val="20"/>
        </w:rPr>
      </w:pPr>
      <w:r>
        <w:rPr>
          <w:rFonts w:hint="eastAsia"/>
          <w:sz w:val="20"/>
          <w:szCs w:val="20"/>
        </w:rPr>
        <w:t xml:space="preserve">该表达式取轮轴方向投影；其余方向的约束力矩由轴承和机构承担。低速实现中忽略陀螺项，快速转动时则需考虑惯性耦合。</w:t>
      </w:r>
    </w:p>
    <w:p w14:paraId="3607322F">
      <w:pPr>
        <w:pStyle w:val="7"/>
        <w:numPr>
          <w:ilvl w:val="0"/>
          <w:numId w:val="0"/>
        </w:numPr>
        <w:snapToGrid w:val="0"/>
        <w:rPr>
          <w:sz w:val="20"/>
        </w:rPr>
      </w:pPr>
      <w:r>
        <w:rPr>
          <w:rFonts w:hint="eastAsia"/>
          <w:sz w:val="20"/>
          <w:szCs w:val="20"/>
        </w:rPr>
        <w:t>设腿部等效关节角与驱动输出轴角满足</w:t>
      </w:r>
    </w:p>
    <w:tbl>
      <w:tblPr>
        <w:tblStyle w:val="10"/>
        <w:tblW w:w="4866" w:type="dxa"/>
        <w:tblCaption w:val="Equation 1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214B4C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D19EE59">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sSub>
                  <m:sSubPr/>
                  <m:e>
                    <m:r>
                      <m:rPr>
                        <m:sty m:val="bi"/>
                      </m:rPr>
                      <w:rPr>
                        <w:rFonts w:ascii="Cambria Math" w:hAnsi="Cambria Math" w:eastAsia="Cambria Math" w:cs="Cambria Math"/>
                        <w:sz w:val="18"/>
                        <w:szCs w:val="18"/>
                      </w:rPr>
                      <m:t>η</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Sub>
                <m:r>
                  <m:rPr>
                    <m:sty m:val="p"/>
                  </m:rPr>
                  <w:rPr>
                    <w:rFonts w:ascii="Cambria Math" w:hAnsi="Cambria Math" w:eastAsia="Cambria Math" w:cs="Cambria Math"/>
                    <w:sz w:val="18"/>
                    <w:szCs w:val="18"/>
                  </w:rPr>
                  <m:t>=</m:t>
                </m:r>
                <m:d>
                  <m:dPr>
                    <m:begChr m:val="["/>
                    <m:sepChr m:val=""/>
                    <m:endChr m:val="]"/>
                  </m:dPr>
                  <m:e>
                    <m:m>
                      <m:mPr>
                        <m:mcs>
                          <m:mc>
                            <m:mcPr>
                              <m:count m:val="2"/>
                              <m:mcJc m:val="center"/>
                            </m:mcPr>
                          </m:mc>
                        </m:mcs>
                        <m:plcHide m:val="1"/>
                      </m:mPr>
                      <m:mr>
                        <m:e>
                          <m:r>
                            <m:rPr/>
                            <w:rPr>
                              <w:rFonts w:ascii="Cambria Math" w:hAnsi="Cambria Math" w:eastAsia="Cambria Math" w:cs="Cambria Math"/>
                              <w:sz w:val="18"/>
                              <w:szCs w:val="18"/>
                            </w:rPr>
                            <m:t>1</m:t>
                          </m:r>
                        </m:e>
                        <m:e>
                          <m:r>
                            <m:rPr/>
                            <w:rPr>
                              <w:rFonts w:ascii="Cambria Math" w:hAnsi="Cambria Math" w:eastAsia="Cambria Math" w:cs="Cambria Math"/>
                              <w:sz w:val="18"/>
                              <w:szCs w:val="18"/>
                            </w:rPr>
                            <m:t>0</m:t>
                          </m:r>
                        </m:e>
                      </m:mr>
                      <m:mr>
                        <m:e>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e>
                        <m:e>
                          <m:r>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3279D44B">
            <w:pPr>
              <w:numPr>
                <w:ilvl w:val="0"/>
                <w:numId w:val="0"/>
              </w:numPr>
              <w:snapToGrid w:val="0"/>
              <w:jc w:val="right"/>
              <w:rPr>
                <w:sz w:val="16"/>
              </w:rPr>
            </w:pPr>
            <w:r>
              <w:rPr>
                <w:sz w:val="16"/>
                <w:szCs w:val="16"/>
              </w:rPr>
              <w:t>(11)</w:t>
            </w:r>
          </w:p>
        </w:tc>
      </w:tr>
    </w:tbl>
    <w:p w14:paraId="1F77E9B1">
      <w:pPr>
        <w:pStyle w:val="7"/>
        <w:numPr>
          <w:ilvl w:val="0"/>
          <w:numId w:val="0"/>
        </w:numPr>
        <w:snapToGrid w:val="0"/>
        <w:rPr>
          <w:sz w:val="20"/>
        </w:rPr>
      </w:pPr>
      <w:r>
        <w:rPr>
          <w:rFonts w:hint="eastAsia"/>
          <w:sz w:val="20"/>
          <w:szCs w:val="20"/>
        </w:rPr>
        <w:t>该关系描述机构几何耦合，电机转子侧减速比需要另行换算。令</w:t>
      </w:r>
      <w:r>
        <w:rPr>
          <w:sz w:val="20"/>
          <w:szCs w:val="20"/>
        </w:rPr>
        <w:t xml:space="preserve"> </w:t>
      </w:r>
      <m:oMath>
        <m:sSub>
          <m:sSub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功率共轭的广义力矩，</w:t>
      </w:r>
      <m:oMath>
        <m:sSub>
          <m:sSub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Sub>
      </m:oMath>
      <w:r>
        <w:rPr>
          <w:sz w:val="20"/>
          <w:szCs w:val="20"/>
        </w:rPr>
        <w:t xml:space="preserve"> </w:t>
      </w:r>
      <w:r>
        <w:rPr>
          <w:rFonts w:hint="eastAsia"/>
          <w:sz w:val="20"/>
          <w:szCs w:val="20"/>
        </w:rPr>
        <w:t>为与</w:t>
      </w:r>
      <w:r>
        <w:rPr>
          <w:sz w:val="20"/>
          <w:szCs w:val="20"/>
        </w:rPr>
        <w:t xml:space="preserve"> </w:t>
      </w:r>
      <m:oMath>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oMath>
      <w:r>
        <w:rPr>
          <w:sz w:val="20"/>
          <w:szCs w:val="20"/>
        </w:rPr>
        <w:t xml:space="preserve"> </w:t>
      </w:r>
      <w:r>
        <w:rPr>
          <w:rFonts w:hint="eastAsia"/>
          <w:sz w:val="20"/>
          <w:szCs w:val="20"/>
        </w:rPr>
        <w:t>共轭的驱动力矩。轮对小腿的力为</w:t>
      </w:r>
      <w:r>
        <w:rPr>
          <w:sz w:val="20"/>
          <w:szCs w:val="20"/>
        </w:rPr>
        <w:t xml:space="preserve"> </w:t>
      </w:r>
      <m:oMath>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w</m:t>
            </m:r>
          </m:sub>
        </m:sSub>
      </m:oMath>
      <w:r>
        <w:rPr>
          <w:rFonts w:hint="eastAsia"/>
          <w:sz w:val="20"/>
          <w:szCs w:val="20"/>
        </w:rPr>
        <w:t>，反作用轴向力矩为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w</m:t>
            </m:r>
          </m:sub>
        </m:sSub>
      </m:oMath>
      <w:r>
        <w:rPr>
          <w:rFonts w:hint="eastAsia"/>
          <w:sz w:val="20"/>
          <w:szCs w:val="20"/>
        </w:rPr>
        <w:t>；选取与</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r>
              <m:rPr/>
              <w:rPr>
                <w:rFonts w:ascii="Cambria Math" w:hAnsi="Cambria Math" w:eastAsia="Cambria Math" w:cs="Cambria Math"/>
                <w:sz w:val="20"/>
                <w:szCs w:val="20"/>
              </w:rPr>
              <m:t>2</m:t>
            </m:r>
          </m:sub>
        </m:sSub>
      </m:oMath>
      <w:r>
        <w:rPr>
          <w:sz w:val="20"/>
          <w:szCs w:val="20"/>
        </w:rPr>
        <w:t xml:space="preserve"> </w:t>
      </w:r>
      <w:r>
        <w:rPr>
          <w:rFonts w:hint="eastAsia"/>
          <w:sz w:val="20"/>
          <w:szCs w:val="20"/>
        </w:rPr>
        <w:t>正向一致的轴向标量后，虚功平衡为</w:t>
      </w:r>
    </w:p>
    <w:tbl>
      <w:tblPr>
        <w:tblStyle w:val="10"/>
        <w:tblW w:w="4866" w:type="dxa"/>
        <w:tblCaption w:val="Equation 1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0DEA7A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2ACDA91">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r>
                      <m:rPr/>
                      <w:rPr>
                        <w:rFonts w:ascii="Cambria Math" w:hAnsi="Cambria Math" w:eastAsia="Cambria Math" w:cs="Cambria Math"/>
                        <w:sz w:val="18"/>
                        <w:szCs w:val="18"/>
                      </w:rPr>
                      <m:t>0</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up>
                        <m:r>
                          <m:rPr>
                            <m:sty m:val="p"/>
                          </m:rPr>
                          <w:rPr>
                            <w:rFonts w:ascii="Cambria Math" w:hAnsi="Cambria Math" w:eastAsia="Cambria Math" w:cs="Cambria Math"/>
                            <w:sz w:val="18"/>
                            <w:szCs w:val="18"/>
                          </w:rPr>
                          <m:t>T</m:t>
                        </m:r>
                      </m:sup>
                    </m:sSubSup>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Sub>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e>
                  <m:e>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δ</m:t>
                    </m:r>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leg</m:t>
                        </m:r>
                      </m:sub>
                    </m:sSub>
                    <m:r>
                      <m:rPr>
                        <m:sty m:val="p"/>
                      </m:rPr>
                      <w:rPr>
                        <w:rFonts w:ascii="Cambria Math" w:hAnsi="Cambria Math" w:eastAsia="Cambria Math" w:cs="Cambria Math"/>
                        <w:sz w:val="18"/>
                        <w:szCs w:val="18"/>
                      </w:rPr>
                      <m:t>.</m:t>
                    </m:r>
                  </m:e>
                </m:eqArr>
              </m:oMath>
            </m:oMathPara>
          </w:p>
        </w:tc>
        <w:tc>
          <w:tcPr>
            <w:tcW w:w="390" w:type="dxa"/>
            <w:vAlign w:val="center"/>
          </w:tcPr>
          <w:p w14:paraId="4A60E4B7">
            <w:pPr>
              <w:numPr>
                <w:ilvl w:val="0"/>
                <w:numId w:val="0"/>
              </w:numPr>
              <w:snapToGrid w:val="0"/>
              <w:jc w:val="right"/>
              <w:rPr>
                <w:sz w:val="16"/>
              </w:rPr>
            </w:pPr>
            <w:r>
              <w:rPr>
                <w:sz w:val="16"/>
                <w:szCs w:val="16"/>
              </w:rPr>
              <w:t>(12)</w:t>
            </w:r>
          </w:p>
        </w:tc>
      </w:tr>
    </w:tbl>
    <w:p w14:paraId="5DFC830E">
      <w:pPr>
        <w:pStyle w:val="7"/>
        <w:numPr>
          <w:ilvl w:val="0"/>
          <w:numId w:val="0"/>
        </w:numPr>
        <w:snapToGrid w:val="0"/>
        <w:rPr>
          <w:sz w:val="20"/>
        </w:rPr>
      </w:pPr>
      <w:r>
        <w:rPr>
          <w:rFonts w:hint="eastAsia"/>
          <w:sz w:val="20"/>
          <w:szCs w:val="20"/>
        </w:rPr>
        <w:t>因此，在忽略腿杆重力与惯性时，</w:t>
      </w:r>
    </w:p>
    <w:tbl>
      <w:tblPr>
        <w:tblStyle w:val="10"/>
        <w:tblW w:w="4866" w:type="dxa"/>
        <w:tblCaption w:val="Equation 1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71B51E9">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293CF8F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leg</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τ</m:t>
                        </m:r>
                      </m:e>
                      <m:sub>
                        <m:r>
                          <m:rPr/>
                          <w:rPr>
                            <w:rFonts w:ascii="Cambria Math" w:hAnsi="Cambria Math" w:eastAsia="Cambria Math" w:cs="Cambria Math"/>
                            <w:sz w:val="18"/>
                            <w:szCs w:val="18"/>
                          </w:rPr>
                          <m:t>η</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tr</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q</m:t>
                        </m:r>
                      </m:sub>
                    </m:sSub>
                    <m:r>
                      <m:rPr>
                        <m:sty m:val="p"/>
                      </m:rPr>
                      <w:rPr>
                        <w:rFonts w:ascii="Cambria Math" w:hAnsi="Cambria Math" w:eastAsia="Cambria Math" w:cs="Cambria Math"/>
                        <w:sz w:val="18"/>
                        <w:szCs w:val="18"/>
                      </w:rPr>
                      <m:t>.</m:t>
                    </m:r>
                  </m:e>
                </m:eqArr>
              </m:oMath>
            </m:oMathPara>
          </w:p>
        </w:tc>
        <w:tc>
          <w:tcPr>
            <w:tcW w:w="390" w:type="dxa"/>
            <w:vAlign w:val="center"/>
          </w:tcPr>
          <w:p w14:paraId="58D7332D">
            <w:pPr>
              <w:numPr>
                <w:ilvl w:val="0"/>
                <w:numId w:val="0"/>
              </w:numPr>
              <w:snapToGrid w:val="0"/>
              <w:jc w:val="right"/>
              <w:rPr>
                <w:sz w:val="16"/>
              </w:rPr>
            </w:pPr>
            <w:r>
              <w:rPr>
                <w:sz w:val="16"/>
                <w:szCs w:val="16"/>
              </w:rPr>
              <w:t>(13)</w:t>
            </w:r>
          </w:p>
        </w:tc>
      </w:tr>
    </w:tbl>
    <w:p w14:paraId="0AE09764">
      <w:pPr>
        <w:pStyle w:val="7"/>
        <w:numPr>
          <w:ilvl w:val="0"/>
          <w:numId w:val="0"/>
        </w:numPr>
        <w:snapToGrid w:val="0"/>
        <w:rPr>
          <w:sz w:val="20"/>
        </w:rPr>
      </w:pPr>
      <w:r>
        <w:rPr>
          <w:rFonts w:hint="eastAsia"/>
          <w:sz w:val="20"/>
          <w:szCs w:val="20"/>
        </w:rPr>
        <w:t>第二式来自</w:t>
      </w:r>
      <w:r>
        <w:rPr>
          <w:sz w:val="20"/>
          <w:szCs w:val="20"/>
        </w:rPr>
        <w:t xml:space="preserve"> </w:t>
      </w:r>
      <m:oMath>
        <m:sSubSup>
          <m:sSubSupPr/>
          <m:e>
            <m:r>
              <m:rPr>
                <m:sty m:val="bi"/>
              </m:rPr>
              <w:rPr>
                <w:rFonts w:ascii="Cambria Math" w:hAnsi="Cambria Math" w:eastAsia="Cambria Math" w:cs="Cambria Math"/>
                <w:sz w:val="20"/>
                <w:szCs w:val="20"/>
              </w:rPr>
              <m:t>τ</m:t>
            </m:r>
          </m:e>
          <m:sub>
            <m:r>
              <m:rPr/>
              <w:rPr>
                <w:rFonts w:ascii="Cambria Math" w:hAnsi="Cambria Math" w:eastAsia="Cambria Math" w:cs="Cambria Math"/>
                <w:sz w:val="20"/>
                <w:szCs w:val="20"/>
              </w:rPr>
              <m:t>η</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η</m:t>
            </m:r>
          </m:e>
          <m:sub>
            <m:r>
              <m:rPr>
                <m:sty m:val="p"/>
              </m:rPr>
              <w:rPr>
                <w:rFonts w:ascii="Cambria Math" w:hAnsi="Cambria Math" w:eastAsia="Cambria Math" w:cs="Cambria Math"/>
                <w:sz w:val="20"/>
                <w:szCs w:val="20"/>
              </w:rPr>
              <m:t>leg</m:t>
            </m:r>
          </m:sub>
        </m:sSub>
        <m:r>
          <m:rPr>
            <m:sty m:val="p"/>
          </m:rPr>
          <w:rPr>
            <w:rFonts w:ascii="Cambria Math" w:hAnsi="Cambria Math" w:eastAsia="Cambria Math" w:cs="Cambria Math"/>
            <w:sz w:val="20"/>
            <w:szCs w:val="20"/>
          </w:rPr>
          <m:t>=</m:t>
        </m:r>
        <m:sSubSup>
          <m:sSubSupPr/>
          <m:e>
            <m:r>
              <m:rPr>
                <m:sty m:val="bi"/>
              </m:rPr>
              <w:rPr>
                <w:rFonts w:ascii="Cambria Math" w:hAnsi="Cambria Math" w:eastAsia="Cambria Math" w:cs="Cambria Math"/>
                <w:sz w:val="20"/>
                <w:szCs w:val="20"/>
              </w:rPr>
              <m:t>τ</m:t>
            </m:r>
          </m:e>
          <m:sub>
            <m:r>
              <m:rPr>
                <m:sty m:val="p"/>
              </m:rPr>
              <w:rPr>
                <w:rFonts w:ascii="Cambria Math" w:hAnsi="Cambria Math" w:eastAsia="Cambria Math" w:cs="Cambria Math"/>
                <w:sz w:val="20"/>
                <w:szCs w:val="20"/>
              </w:rPr>
              <m:t>q</m:t>
            </m:r>
          </m:sub>
          <m:sup>
            <m:r>
              <m:rPr>
                <m:sty m:val="p"/>
              </m:rPr>
              <w:rPr>
                <w:rFonts w:ascii="Cambria Math" w:hAnsi="Cambria Math" w:eastAsia="Cambria Math" w:cs="Cambria Math"/>
                <w:sz w:val="20"/>
                <w:szCs w:val="20"/>
              </w:rPr>
              <m:t>T</m:t>
            </m:r>
          </m:sup>
        </m:sSubSup>
        <m:r>
          <m:rPr/>
          <w:rPr>
            <w:rFonts w:ascii="Cambria Math" w:hAnsi="Cambria Math" w:eastAsia="Cambria Math" w:cs="Cambria Math"/>
            <w:sz w:val="20"/>
            <w:szCs w:val="20"/>
          </w:rPr>
          <m:t>δ</m:t>
        </m:r>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leg</m:t>
            </m:r>
          </m:sub>
        </m:sSub>
      </m:oMath>
      <w:r>
        <w:rPr>
          <w:rFonts w:hint="eastAsia"/>
          <w:sz w:val="20"/>
          <w:szCs w:val="20"/>
        </w:rPr>
        <w:t>，因而必须使用传动矩阵的转置。所有轮端力均须先变换至腿基系。</w:t>
      </w:r>
    </w:p>
    <w:bookmarkEnd w:id="11"/>
    <w:p w14:paraId="5DC355BB">
      <w:pPr>
        <w:pStyle w:val="4"/>
        <w:numPr>
          <w:ilvl w:val="2"/>
          <w:numId w:val="0"/>
        </w:numPr>
        <w:snapToGrid w:val="0"/>
      </w:pPr>
      <w:bookmarkStart w:id="12" w:name="整机单刚体动力学"/>
      <w:r>
        <w:t xml:space="preserve">4) </w:t>
      </w:r>
      <w:r>
        <w:rPr>
          <w:rFonts w:hint="eastAsia"/>
        </w:rPr>
        <w:t>整机单刚体动力学</w:t>
      </w:r>
    </w:p>
    <w:p w14:paraId="7686BD07">
      <w:pPr>
        <w:pStyle w:val="7"/>
        <w:numPr>
          <w:ilvl w:val="0"/>
          <w:numId w:val="0"/>
        </w:numPr>
        <w:snapToGrid w:val="0"/>
        <w:rPr>
          <w:sz w:val="20"/>
        </w:rPr>
      </w:pPr>
      <w:r>
        <w:rPr>
          <w:rFonts w:hint="eastAsia"/>
          <w:sz w:val="20"/>
          <w:szCs w:val="20"/>
        </w:rPr>
        <w:t>将机身、机械臂及支撑机构作为具有等效质量和惯量的系统，忽略其快速内部相对运动，采用单刚体近似。整机质量记为</w:t>
      </w:r>
      <w:r>
        <w:rPr>
          <w:sz w:val="20"/>
          <w:szCs w:val="20"/>
        </w:rPr>
        <w:t xml:space="preserve"> </w:t>
      </w:r>
      <m:oMath>
        <m:r>
          <m:rPr/>
          <w:rPr>
            <w:rFonts w:ascii="Cambria Math" w:hAnsi="Cambria Math" w:eastAsia="Cambria Math" w:cs="Cambria Math"/>
            <w:sz w:val="20"/>
            <w:szCs w:val="20"/>
          </w:rPr>
          <m:t>m</m:t>
        </m:r>
      </m:oMath>
      <w:r>
        <w:rPr>
          <w:rFonts w:hint="eastAsia"/>
          <w:sz w:val="20"/>
          <w:szCs w:val="20"/>
        </w:rPr>
        <w:t>，质心加速度为</w:t>
      </w:r>
      <w:r>
        <w:rPr>
          <w:sz w:val="20"/>
          <w:szCs w:val="20"/>
        </w:rPr>
        <w:t xml:space="preserve"> </w:t>
      </w:r>
      <m:oMath>
        <m:sSub>
          <m:sSubPr/>
          <m:e>
            <m:r>
              <m:rPr>
                <m:sty m:val="bi"/>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G</m:t>
            </m:r>
          </m:sub>
        </m:sSub>
      </m:oMath>
      <w:r>
        <w:rPr>
          <w:rFonts w:hint="eastAsia"/>
          <w:sz w:val="20"/>
          <w:szCs w:val="20"/>
        </w:rPr>
        <w:t>；</w:t>
      </w:r>
      <m:oMath>
        <m:sSub>
          <m:sSubPr/>
          <m:e>
            <m:r>
              <m:rPr>
                <m:sty m:val="bi"/>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e,</m:t>
            </m:r>
            <m:r>
              <m:rPr/>
              <w:rPr>
                <w:rFonts w:ascii="Cambria Math" w:hAnsi="Cambria Math" w:eastAsia="Cambria Math" w:cs="Cambria Math"/>
                <w:sz w:val="20"/>
                <w:szCs w:val="20"/>
              </w:rPr>
              <m:t>i</m:t>
            </m:r>
          </m:sub>
        </m:sSub>
      </m:oMath>
      <w:r>
        <w:rPr>
          <w:sz w:val="20"/>
          <w:szCs w:val="20"/>
        </w:rPr>
        <w:t xml:space="preserve"> </w:t>
      </w:r>
      <w:r>
        <w:rPr>
          <w:rFonts w:hint="eastAsia"/>
          <w:sz w:val="20"/>
          <w:szCs w:val="20"/>
        </w:rPr>
        <w:t>为质心指向第</w:t>
      </w:r>
      <w:r>
        <w:rPr>
          <w:sz w:val="20"/>
          <w:szCs w:val="20"/>
        </w:rPr>
        <w:t xml:space="preserve"> </w:t>
      </w:r>
      <m:oMath>
        <m:r>
          <m:rPr/>
          <w:rPr>
            <w:rFonts w:ascii="Cambria Math" w:hAnsi="Cambria Math" w:eastAsia="Cambria Math" w:cs="Cambria Math"/>
            <w:sz w:val="20"/>
            <w:szCs w:val="20"/>
          </w:rPr>
          <m:t>i</m:t>
        </m:r>
      </m:oMath>
      <w:r>
        <w:rPr>
          <w:sz w:val="20"/>
          <w:szCs w:val="20"/>
        </w:rPr>
        <w:t xml:space="preserve"> </w:t>
      </w:r>
      <w:r>
        <w:rPr>
          <w:rFonts w:hint="eastAsia"/>
          <w:sz w:val="20"/>
          <w:szCs w:val="20"/>
        </w:rPr>
        <w:t>个触点的矢量。Fig.</w:t>
      </w:r>
      <w:r>
        <w:rPr>
          <w:sz w:val="20"/>
          <w:szCs w:val="20"/>
        </w:rPr>
        <w:t xml:space="preserve"> 6 </w:t>
      </w:r>
      <w:r>
        <w:rPr>
          <w:rFonts w:hint="eastAsia"/>
          <w:sz w:val="20"/>
          <w:szCs w:val="20"/>
        </w:rPr>
        <w:t>基于底盘立体构型给出接触力和质心的示意图。</w:t>
      </w:r>
    </w:p>
    <w:p w14:paraId="745AD3FA">
      <w:pPr>
        <w:keepNext/>
        <w:keepLines/>
        <w:numPr>
          <w:ilvl w:val="0"/>
          <w:numId w:val="0"/>
        </w:numPr>
        <w:snapToGrid w:val="0"/>
        <w:spacing w:before="60" w:after="60" w:line="240" w:lineRule="auto"/>
        <w:ind w:left="0" w:right="0" w:firstLine="0"/>
        <w:jc w:val="center"/>
      </w:pPr>
      <w:r>
        <w:drawing>
          <wp:inline distT="0" distB="0" distL="0" distR="0">
            <wp:extent cx="3059430" cy="2294890"/>
            <wp:effectExtent l="0" t="0" r="7620" b="635"/>
            <wp:docPr id="26" name="Fig. 6" descr="基于底盘立体构型的整机质心与四轮接触力示意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Fig. 6" descr="基于底盘立体构型的整机质心与四轮接触力示意图"/>
                    <pic:cNvPicPr>
                      <a:picLocks noChangeAspect="1"/>
                    </pic:cNvPicPr>
                  </pic:nvPicPr>
                  <pic:blipFill>
                    <a:blip r:embed="rId9"/>
                    <a:stretch>
                      <a:fillRect/>
                    </a:stretch>
                  </pic:blipFill>
                  <pic:spPr>
                    <a:xfrm>
                      <a:off x="0" y="0"/>
                      <a:ext cx="3060000" cy="2295000"/>
                    </a:xfrm>
                    <a:prstGeom prst="rect">
                      <a:avLst/>
                    </a:prstGeom>
                  </pic:spPr>
                </pic:pic>
              </a:graphicData>
            </a:graphic>
          </wp:inline>
        </w:drawing>
      </w:r>
    </w:p>
    <w:p w14:paraId="32A2B6DF">
      <w:pPr>
        <w:pStyle w:val="18"/>
        <w:numPr>
          <w:ilvl w:val="0"/>
          <w:numId w:val="0"/>
        </w:numPr>
        <w:snapToGrid w:val="0"/>
      </w:pPr>
      <w:r>
        <w:rPr>
          <w:iCs/>
        </w:rPr>
        <w:t xml:space="preserve">Fig. 6. </w:t>
      </w:r>
      <w:r>
        <w:rPr>
          <w:rFonts w:hint="eastAsia"/>
          <w:iCs/>
        </w:rPr>
        <w:t>基于底盘立体构型的整机质心与四轮接触力示意。各接触力以竖直箭头示意其作用位置，实际方向由接触条件决定；选取第 i 个触点标注接触力及质心至触点的力臂。质心位置仅作示意。</w:t>
      </w:r>
    </w:p>
    <w:p w14:paraId="4191046F">
      <w:pPr>
        <w:pStyle w:val="7"/>
        <w:numPr>
          <w:ilvl w:val="0"/>
          <w:numId w:val="0"/>
        </w:numPr>
        <w:snapToGrid w:val="0"/>
        <w:rPr>
          <w:sz w:val="20"/>
        </w:rPr>
      </w:pPr>
      <w:r>
        <w:rPr>
          <w:rFonts w:hint="eastAsia"/>
          <w:sz w:val="20"/>
          <w:szCs w:val="20"/>
        </w:rPr>
        <w:t>以下各量均在惯性系表示。机体系惯性张量需变换为</w:t>
      </w:r>
      <w:r>
        <w:rPr>
          <w:sz w:val="20"/>
          <w:szCs w:val="20"/>
        </w:rPr>
        <w:t xml:space="preserve">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Sub>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b</m:t>
            </m:r>
          </m:sub>
        </m:sSub>
        <m:sSubSup>
          <m:sSubSup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sb</m:t>
            </m:r>
          </m:sub>
          <m:sup>
            <m:r>
              <m:rPr>
                <m:sty m:val="p"/>
              </m:rPr>
              <w:rPr>
                <w:rFonts w:ascii="Cambria Math" w:hAnsi="Cambria Math" w:eastAsia="Cambria Math" w:cs="Cambria Math"/>
                <w:sz w:val="20"/>
                <w:szCs w:val="20"/>
              </w:rPr>
              <m:t>T</m:t>
            </m:r>
          </m:sup>
        </m:sSubSup>
      </m:oMath>
      <w:r>
        <w:rPr>
          <w:rFonts w:hint="eastAsia"/>
          <w:sz w:val="20"/>
          <w:szCs w:val="20"/>
        </w:rPr>
        <w:t>。令</w:t>
      </w:r>
    </w:p>
    <w:tbl>
      <w:tblPr>
        <w:tblStyle w:val="10"/>
        <w:tblW w:w="4866" w:type="dxa"/>
        <w:tblCaption w:val="Equation 1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CBF4406">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32C07A0">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r>
                  <m:rPr>
                    <m:sty m:val="p"/>
                  </m:rPr>
                  <w:rPr>
                    <w:rFonts w:ascii="Cambria Math" w:hAnsi="Cambria Math" w:eastAsia="Cambria Math" w:cs="Cambria Math"/>
                    <w:sz w:val="18"/>
                    <w:szCs w:val="18"/>
                  </w:rPr>
                  <m:t>=</m:t>
                </m:r>
                <m:d>
                  <m:dPr>
                    <m:begChr m:val="["/>
                    <m:sepChr m:val=""/>
                    <m:endChr m:val="]"/>
                  </m:dPr>
                  <m:e>
                    <m:m>
                      <m:mPr>
                        <m:mcs>
                          <m:mc>
                            <m:mcPr>
                              <m:count m:val="4"/>
                              <m:mcJc m:val="center"/>
                            </m:mcPr>
                          </m:mc>
                        </m:mcs>
                        <m:plcHide m:val="1"/>
                      </m:mPr>
                      <m:mr>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e>
                          <m:sSub>
                            <m:sSubPr/>
                            <m:e>
                              <m:r>
                                <m:rPr>
                                  <m:sty m:val="b"/>
                                </m:rPr>
                                <w:rPr>
                                  <w:rFonts w:ascii="Cambria Math" w:hAnsi="Cambria Math" w:eastAsia="Cambria Math" w:cs="Cambria Math"/>
                                  <w:sz w:val="18"/>
                                  <w:szCs w:val="18"/>
                                </w:rPr>
                                <m:t>I</m:t>
                              </m:r>
                            </m:e>
                            <m:sub>
                              <m:r>
                                <m:rPr/>
                                <w:rPr>
                                  <w:rFonts w:ascii="Cambria Math" w:hAnsi="Cambria Math" w:eastAsia="Cambria Math" w:cs="Cambria Math"/>
                                  <w:sz w:val="18"/>
                                  <w:szCs w:val="18"/>
                                </w:rPr>
                                <m:t>3</m:t>
                              </m:r>
                            </m:sub>
                          </m:sSub>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2</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3</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Sub>
                          <m:sSub>
                            <m:sSubPr/>
                            <m:e>
                              <m:r>
                                <m:rPr>
                                  <m:sty m:val="p"/>
                                </m:rPr>
                                <w:rPr>
                                  <w:rFonts w:ascii="Cambria Math" w:hAnsi="Cambria Math" w:eastAsia="Cambria Math" w:cs="Cambria Math"/>
                                  <w:sz w:val="18"/>
                                  <w:szCs w:val="18"/>
                                </w:rPr>
                                <m:t>]</m:t>
                              </m:r>
                            </m:e>
                            <m:sub>
                              <m:r>
                                <m:rPr>
                                  <m:sty m:val="p"/>
                                </m:rPr>
                                <w:rPr>
                                  <w:rFonts w:ascii="Cambria Math" w:hAnsi="Cambria Math" w:eastAsia="Cambria Math" w:cs="Cambria Math"/>
                                  <w:sz w:val="18"/>
                                  <w:szCs w:val="18"/>
                                </w:rPr>
                                <m:t>×</m:t>
                              </m:r>
                            </m:sub>
                          </m:sSub>
                        </m:e>
                      </m:mr>
                    </m:m>
                  </m:e>
                </m:d>
                <m:r>
                  <m:rPr>
                    <m:sty m:val="p"/>
                  </m:rPr>
                  <w:rPr>
                    <w:rFonts w:ascii="Cambria Math" w:hAnsi="Cambria Math" w:eastAsia="Cambria Math" w:cs="Cambria Math"/>
                    <w:sz w:val="18"/>
                    <w:szCs w:val="18"/>
                  </w:rPr>
                  <m:t>,</m:t>
                </m:r>
              </m:oMath>
            </m:oMathPara>
          </w:p>
        </w:tc>
        <w:tc>
          <w:tcPr>
            <w:tcW w:w="390" w:type="dxa"/>
            <w:vAlign w:val="center"/>
          </w:tcPr>
          <w:p w14:paraId="6BEC1166">
            <w:pPr>
              <w:numPr>
                <w:ilvl w:val="0"/>
                <w:numId w:val="0"/>
              </w:numPr>
              <w:snapToGrid w:val="0"/>
              <w:jc w:val="right"/>
              <w:rPr>
                <w:sz w:val="16"/>
              </w:rPr>
            </w:pPr>
            <w:r>
              <w:rPr>
                <w:sz w:val="16"/>
                <w:szCs w:val="16"/>
              </w:rPr>
              <w:t>(14)</w:t>
            </w:r>
          </w:p>
        </w:tc>
      </w:tr>
      <w:tr w14:paraId="7469348A">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FB0AD9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w:rPr>
                                  <w:rFonts w:ascii="Cambria Math" w:hAnsi="Cambria Math" w:eastAsia="Cambria Math" w:cs="Cambria Math"/>
                                  <w:sz w:val="18"/>
                                  <w:szCs w:val="18"/>
                                </w:rPr>
                                <m:t>m</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G</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g</m:t>
                              </m:r>
                              <m:r>
                                <m:rPr>
                                  <m:sty m:val="p"/>
                                </m:rPr>
                                <w:rPr>
                                  <w:rFonts w:ascii="Cambria Math" w:hAnsi="Cambria Math" w:eastAsia="Cambria Math" w:cs="Cambria Math"/>
                                  <w:sz w:val="18"/>
                                  <w:szCs w:val="18"/>
                                </w:rPr>
                                <m:t>)</m:t>
                              </m:r>
                            </m:e>
                          </m:mr>
                          <m:mr>
                            <m:e>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acc>
                                <m:accPr>
                                  <m:chr m:val="̇"/>
                                </m:accPr>
                                <m:e>
                                  <m:r>
                                    <m:rPr>
                                      <m:sty m:val="bi"/>
                                    </m:rPr>
                                    <w:rPr>
                                      <w:rFonts w:ascii="Cambria Math" w:hAnsi="Cambria Math" w:eastAsia="Cambria Math" w:cs="Cambria Math"/>
                                      <w:sz w:val="18"/>
                                      <w:szCs w:val="18"/>
                                    </w:rPr>
                                    <m:t>ω</m:t>
                                  </m:r>
                                </m:e>
                              </m:acc>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I</m:t>
                                  </m:r>
                                </m:e>
                                <m:sub>
                                  <m:r>
                                    <m:rPr>
                                      <m:sty m:val="p"/>
                                    </m:rPr>
                                    <w:rPr>
                                      <w:rFonts w:ascii="Cambria Math" w:hAnsi="Cambria Math" w:eastAsia="Cambria Math" w:cs="Cambria Math"/>
                                      <w:sz w:val="18"/>
                                      <w:szCs w:val="18"/>
                                    </w:rPr>
                                    <m:t>s</m:t>
                                  </m:r>
                                </m:sub>
                              </m:sSub>
                              <m:r>
                                <m:rPr>
                                  <m:sty m:val="bi"/>
                                </m:rPr>
                                <w:rPr>
                                  <w:rFonts w:ascii="Cambria Math" w:hAnsi="Cambria Math" w:eastAsia="Cambria Math" w:cs="Cambria Math"/>
                                  <w:sz w:val="18"/>
                                  <w:szCs w:val="18"/>
                                </w:rPr>
                                <m:t>ω</m:t>
                              </m:r>
                              <m:r>
                                <m:rPr>
                                  <m:sty m:val="p"/>
                                </m:rPr>
                                <w:rPr>
                                  <w:rFonts w:ascii="Cambria Math" w:hAnsi="Cambria Math" w:eastAsia="Cambria Math" w:cs="Cambria Math"/>
                                  <w:sz w:val="18"/>
                                  <w:szCs w:val="18"/>
                                </w:rPr>
                                <m:t>)</m:t>
                              </m:r>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1</m:t>
                        </m:r>
                      </m:sub>
                      <m:sup>
                        <m:r>
                          <m:rPr>
                            <m:sty m:val="p"/>
                          </m:rPr>
                          <w:rPr>
                            <w:rFonts w:ascii="Cambria Math" w:hAnsi="Cambria Math" w:eastAsia="Cambria Math" w:cs="Cambria Math"/>
                            <w:sz w:val="18"/>
                            <w:szCs w:val="18"/>
                          </w:rPr>
                          <m:t>T</m:t>
                        </m:r>
                      </m:sup>
                    </m:sSubSup>
                    <m:r>
                      <m:rPr>
                        <m:sty m:val="p"/>
                      </m:rPr>
                      <w:rPr>
                        <w:rFonts w:ascii="Cambria Math" w:hAnsi="Cambria Math" w:eastAsia="Cambria Math" w:cs="Cambria Math"/>
                        <w:sz w:val="18"/>
                        <w:szCs w:val="18"/>
                      </w:rPr>
                      <m:t>,…,</m:t>
                    </m:r>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T</m:t>
                        </m:r>
                      </m:sup>
                    </m:sSub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75207D61">
            <w:pPr>
              <w:numPr>
                <w:ilvl w:val="0"/>
                <w:numId w:val="0"/>
              </w:numPr>
              <w:snapToGrid w:val="0"/>
              <w:jc w:val="right"/>
              <w:rPr>
                <w:sz w:val="16"/>
              </w:rPr>
            </w:pPr>
            <w:r>
              <w:rPr>
                <w:sz w:val="16"/>
                <w:szCs w:val="16"/>
              </w:rPr>
              <w:t>(15)</w:t>
            </w:r>
          </w:p>
        </w:tc>
      </w:tr>
    </w:tbl>
    <w:p w14:paraId="2D10216C">
      <w:pPr>
        <w:pStyle w:val="7"/>
        <w:numPr>
          <w:ilvl w:val="0"/>
          <w:numId w:val="0"/>
        </w:numPr>
        <w:snapToGrid w:val="0"/>
        <w:rPr>
          <w:sz w:val="20"/>
        </w:rPr>
      </w:pPr>
      <w:r>
        <w:rPr>
          <w:rFonts w:hint="eastAsia"/>
          <w:sz w:val="20"/>
          <w:szCs w:val="20"/>
        </w:rPr>
        <w:t>牛顿与欧拉方程可以写为</w:t>
      </w:r>
    </w:p>
    <w:tbl>
      <w:tblPr>
        <w:tblStyle w:val="10"/>
        <w:tblW w:w="4866" w:type="dxa"/>
        <w:tblCaption w:val="Equation 1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85BF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3FE746F9">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b"/>
                  </m:rPr>
                  <w:rPr>
                    <w:rFonts w:ascii="Cambria Math" w:hAnsi="Cambria Math" w:eastAsia="Cambria Math" w:cs="Cambria Math"/>
                    <w:sz w:val="18"/>
                    <w:szCs w:val="18"/>
                  </w:rPr>
                  <m:t>H</m:t>
                </m:r>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5B7C8E4B">
            <w:pPr>
              <w:numPr>
                <w:ilvl w:val="0"/>
                <w:numId w:val="0"/>
              </w:numPr>
              <w:snapToGrid w:val="0"/>
              <w:jc w:val="right"/>
              <w:rPr>
                <w:sz w:val="16"/>
              </w:rPr>
            </w:pPr>
            <w:r>
              <w:rPr>
                <w:sz w:val="16"/>
                <w:szCs w:val="16"/>
              </w:rPr>
              <w:t>(16)</w:t>
            </w:r>
          </w:p>
        </w:tc>
      </w:tr>
    </w:tbl>
    <w:p w14:paraId="24DF0689">
      <w:pPr>
        <w:pStyle w:val="7"/>
        <w:numPr>
          <w:ilvl w:val="0"/>
          <w:numId w:val="0"/>
        </w:numPr>
        <w:snapToGrid w:val="0"/>
        <w:rPr>
          <w:sz w:val="20"/>
        </w:rPr>
      </w:pPr>
      <w:r>
        <w:rPr>
          <w:rFonts w:hint="eastAsia"/>
          <w:sz w:val="20"/>
          <w:szCs w:val="20"/>
        </w:rPr>
        <w:t>其中</w:t>
      </w:r>
      <w:r>
        <w:rPr>
          <w:sz w:val="20"/>
          <w:szCs w:val="20"/>
        </w:rPr>
        <w:t xml:space="preserve"> </w:t>
      </w:r>
      <m:oMath>
        <m:r>
          <m:rPr>
            <m:sty m:val="b"/>
          </m:rPr>
          <w:rPr>
            <w:rFonts w:ascii="Cambria Math" w:hAnsi="Cambria Math" w:eastAsia="Cambria Math" w:cs="Cambria Math"/>
            <w:sz w:val="20"/>
            <w:szCs w:val="20"/>
          </w:rPr>
          <m:t>H</m:t>
        </m:r>
        <m:r>
          <m:rPr>
            <m:sty m:val="p"/>
          </m:rPr>
          <w:rPr>
            <w:rFonts w:ascii="Cambria Math" w:hAnsi="Cambria Math" w:eastAsia="Cambria Math" w:cs="Cambria Math"/>
            <w:sz w:val="20"/>
            <w:szCs w:val="20"/>
          </w:rPr>
          <m:t>∈</m:t>
        </m:r>
        <m:sSup>
          <m:sSupPr/>
          <m:e>
            <m:r>
              <m:rPr>
                <m:sty m:val="p"/>
                <m:scr m:val="double-struck"/>
              </m:rPr>
              <w:rPr>
                <w:rFonts w:ascii="Cambria Math" w:hAnsi="Cambria Math" w:eastAsia="Cambria Math" w:cs="Cambria Math"/>
                <w:sz w:val="20"/>
                <w:szCs w:val="20"/>
              </w:rPr>
              <m:t>ℝ</m:t>
            </m:r>
          </m:e>
          <m:sup>
            <m:r>
              <m:rPr/>
              <w:rPr>
                <w:rFonts w:ascii="Cambria Math" w:hAnsi="Cambria Math" w:eastAsia="Cambria Math" w:cs="Cambria Math"/>
                <w:sz w:val="20"/>
                <w:szCs w:val="20"/>
              </w:rPr>
              <m:t>6</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12</m:t>
            </m:r>
          </m:sup>
        </m:sSup>
      </m:oMath>
      <w:r>
        <w:rPr>
          <w:rFonts w:hint="eastAsia"/>
          <w:sz w:val="20"/>
          <w:szCs w:val="20"/>
        </w:rPr>
        <w:t>。低速计算可忽略</w:t>
      </w:r>
      <w:r>
        <w:rPr>
          <w:sz w:val="20"/>
          <w:szCs w:val="20"/>
        </w:rPr>
        <w:t xml:space="preserve"> </w:t>
      </w:r>
      <m:oMath>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s</m:t>
            </m:r>
          </m:sub>
        </m:sSub>
        <m:r>
          <m:rPr>
            <m:sty m:val="bi"/>
          </m:rPr>
          <w:rPr>
            <w:rFonts w:ascii="Cambria Math" w:hAnsi="Cambria Math" w:eastAsia="Cambria Math" w:cs="Cambria Math"/>
            <w:sz w:val="20"/>
            <w:szCs w:val="20"/>
          </w:rPr>
          <m:t>ω</m:t>
        </m:r>
        <m:r>
          <m:rPr>
            <m:sty m:val="p"/>
          </m:rPr>
          <w:rPr>
            <w:rFonts w:ascii="Cambria Math" w:hAnsi="Cambria Math" w:eastAsia="Cambria Math" w:cs="Cambria Math"/>
            <w:sz w:val="20"/>
            <w:szCs w:val="20"/>
          </w:rPr>
          <m:t>)</m:t>
        </m:r>
      </m:oMath>
      <w:r>
        <w:rPr>
          <w:rFonts w:hint="eastAsia"/>
          <w:sz w:val="20"/>
          <w:szCs w:val="20"/>
        </w:rPr>
        <w:t>；姿态变化明显或机械臂快速运动时，需要重新评估此近似。无接触不等式约束时，最小范数分配为</w:t>
      </w:r>
    </w:p>
    <w:tbl>
      <w:tblPr>
        <w:tblStyle w:val="10"/>
        <w:tblW w:w="4866" w:type="dxa"/>
        <w:tblCaption w:val="Equation 1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7C3E56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D68AA4C">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e</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
                  </m:rPr>
                  <w:rPr>
                    <w:rFonts w:ascii="Cambria Math" w:hAnsi="Cambria Math" w:eastAsia="Cambria Math" w:cs="Cambria Math"/>
                    <w:sz w:val="18"/>
                    <w:szCs w:val="18"/>
                  </w:rPr>
                  <m:t>H</m:t>
                </m:r>
                <m:sSup>
                  <m:sSupPr/>
                  <m:e>
                    <m:r>
                      <m:rPr>
                        <m:sty m:val="b"/>
                      </m:rPr>
                      <w:rPr>
                        <w:rFonts w:ascii="Cambria Math" w:hAnsi="Cambria Math" w:eastAsia="Cambria Math" w:cs="Cambria Math"/>
                        <w:sz w:val="18"/>
                        <w:szCs w:val="18"/>
                      </w:rPr>
                      <m:t>H</m:t>
                    </m:r>
                  </m:e>
                  <m:sup>
                    <m:r>
                      <m:rPr>
                        <m:sty m:val="p"/>
                      </m:rPr>
                      <w:rPr>
                        <w:rFonts w:ascii="Cambria Math" w:hAnsi="Cambria Math" w:eastAsia="Cambria Math" w:cs="Cambria Math"/>
                        <w:sz w:val="18"/>
                        <w:szCs w:val="18"/>
                      </w:rPr>
                      <m:t>T</m:t>
                    </m:r>
                  </m:sup>
                </m:sSup>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sup>
                </m:sSup>
                <m:sSub>
                  <m:sSubPr/>
                  <m:e>
                    <m:r>
                      <m:rPr>
                        <m:sty m:val="bi"/>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dyn</m:t>
                    </m:r>
                  </m:sub>
                </m:sSub>
                <m:r>
                  <m:rPr>
                    <m:sty m:val="p"/>
                  </m:rPr>
                  <w:rPr>
                    <w:rFonts w:ascii="Cambria Math" w:hAnsi="Cambria Math" w:eastAsia="Cambria Math" w:cs="Cambria Math"/>
                    <w:sz w:val="18"/>
                    <w:szCs w:val="18"/>
                  </w:rPr>
                  <m:t>,</m:t>
                </m:r>
              </m:oMath>
            </m:oMathPara>
          </w:p>
        </w:tc>
        <w:tc>
          <w:tcPr>
            <w:tcW w:w="390" w:type="dxa"/>
            <w:vAlign w:val="center"/>
          </w:tcPr>
          <w:p w14:paraId="2EC6006A">
            <w:pPr>
              <w:numPr>
                <w:ilvl w:val="0"/>
                <w:numId w:val="0"/>
              </w:numPr>
              <w:snapToGrid w:val="0"/>
              <w:jc w:val="right"/>
              <w:rPr>
                <w:sz w:val="16"/>
              </w:rPr>
            </w:pPr>
            <w:r>
              <w:rPr>
                <w:sz w:val="16"/>
                <w:szCs w:val="16"/>
              </w:rPr>
              <w:t>(17)</w:t>
            </w:r>
          </w:p>
        </w:tc>
      </w:tr>
    </w:tbl>
    <w:p w14:paraId="3AFAEA53">
      <w:pPr>
        <w:pStyle w:val="7"/>
        <w:numPr>
          <w:ilvl w:val="0"/>
          <w:numId w:val="0"/>
        </w:numPr>
        <w:snapToGrid w:val="0"/>
        <w:rPr>
          <w:sz w:val="20"/>
        </w:rPr>
      </w:pPr>
      <w:r>
        <w:rPr>
          <w:rFonts w:hint="eastAsia"/>
          <w:sz w:val="20"/>
          <w:szCs w:val="20"/>
        </w:rPr>
        <w:t>右侧逆矩阵形式仅在</w:t>
      </w:r>
      <w:r>
        <w:rPr>
          <w:sz w:val="20"/>
          <w:szCs w:val="20"/>
        </w:rPr>
        <w:t xml:space="preserve"> </w:t>
      </w:r>
      <m:oMath>
        <m:r>
          <m:rPr>
            <m:sty m:val="b"/>
          </m:rPr>
          <w:rPr>
            <w:rFonts w:ascii="Cambria Math" w:hAnsi="Cambria Math" w:eastAsia="Cambria Math" w:cs="Cambria Math"/>
            <w:sz w:val="20"/>
            <w:szCs w:val="20"/>
          </w:rPr>
          <m:t>H</m:t>
        </m:r>
      </m:oMath>
      <w:r>
        <w:rPr>
          <w:sz w:val="20"/>
          <w:szCs w:val="20"/>
        </w:rPr>
        <w:t xml:space="preserve"> </w:t>
      </w:r>
      <w:r>
        <w:rPr>
          <w:rFonts w:hint="eastAsia"/>
          <w:sz w:val="20"/>
          <w:szCs w:val="20"/>
        </w:rPr>
        <w:t>满行秩时成立。在本文的常态四轮接地构型下，四个触点不全共线，因此该矩阵的秩为 6，满足满行秩条件。该解最小化接触力的欧氏范数。</w:t>
      </w:r>
    </w:p>
    <w:bookmarkEnd w:id="12"/>
    <w:p w14:paraId="1F9BE2B0">
      <w:pPr>
        <w:pStyle w:val="4"/>
        <w:numPr>
          <w:ilvl w:val="2"/>
          <w:numId w:val="0"/>
        </w:numPr>
        <w:snapToGrid w:val="0"/>
      </w:pPr>
      <w:bookmarkStart w:id="13" w:name="姿态控制器"/>
      <w:r>
        <w:t xml:space="preserve">5) </w:t>
      </w:r>
      <w:r>
        <w:rPr>
          <w:rFonts w:hint="eastAsia"/>
        </w:rPr>
        <w:t>姿态控制器</w:t>
      </w:r>
    </w:p>
    <w:p w14:paraId="3D05A0BA">
      <w:pPr>
        <w:pStyle w:val="7"/>
        <w:numPr>
          <w:ilvl w:val="0"/>
          <w:numId w:val="0"/>
        </w:numPr>
        <w:snapToGrid w:val="0"/>
        <w:rPr>
          <w:sz w:val="20"/>
        </w:rPr>
      </w:pPr>
      <w:r>
        <w:rPr>
          <w:rFonts w:hint="eastAsia"/>
          <w:sz w:val="20"/>
          <w:szCs w:val="20"/>
        </w:rPr>
        <w:t>固定腿部关节姿态难以适应地面高度变化。本文根据姿态误差增量调整腿长，以惯性测量单元（IMU）提供的滚转角</w:t>
      </w:r>
      <w:r>
        <w:rPr>
          <w:sz w:val="20"/>
          <w:szCs w:val="20"/>
        </w:rPr>
        <w:t xml:space="preserve"> </w:t>
      </w:r>
      <m:oMath>
        <m:r>
          <m:rPr/>
          <w:rPr>
            <w:rFonts w:ascii="Cambria Math" w:hAnsi="Cambria Math" w:eastAsia="Cambria Math" w:cs="Cambria Math"/>
            <w:sz w:val="20"/>
            <w:szCs w:val="20"/>
          </w:rPr>
          <m:t>ϕ</m:t>
        </m:r>
      </m:oMath>
      <w:r>
        <w:rPr>
          <w:rFonts w:hint="eastAsia"/>
          <w:sz w:val="20"/>
          <w:szCs w:val="20"/>
        </w:rPr>
        <w:t>、俯仰角</w:t>
      </w:r>
      <w:r>
        <w:rPr>
          <w:sz w:val="20"/>
          <w:szCs w:val="20"/>
        </w:rPr>
        <w:t xml:space="preserve"> </w:t>
      </w:r>
      <m:oMath>
        <m:r>
          <m:rPr/>
          <w:rPr>
            <w:rFonts w:ascii="Cambria Math" w:hAnsi="Cambria Math" w:eastAsia="Cambria Math" w:cs="Cambria Math"/>
            <w:sz w:val="20"/>
            <w:szCs w:val="20"/>
          </w:rPr>
          <m:t>θ</m:t>
        </m:r>
      </m:oMath>
      <w:r>
        <w:rPr>
          <w:sz w:val="20"/>
          <w:szCs w:val="20"/>
        </w:rPr>
        <w:t xml:space="preserve"> </w:t>
      </w:r>
      <w:r>
        <w:rPr>
          <w:rFonts w:hint="eastAsia"/>
          <w:sz w:val="20"/>
          <w:szCs w:val="20"/>
        </w:rPr>
        <w:t>及角速度作为反馈。本文采用角度—角速度双环 P 控制，并累加腿高修正</w:t>
      </w:r>
      <w:r>
        <w:rPr>
          <w:sz w:val="20"/>
          <w:szCs w:val="20"/>
        </w:rPr>
        <w:t xml:space="preserve"/>
      </w:r>
      <w:r>
        <w:rPr>
          <w:rFonts w:hint="eastAsia"/>
          <w:sz w:val="20"/>
          <w:szCs w:val="20"/>
        </w:rPr>
        <w:t>。闭环控制结构如 Fig. 7 所示。对任一姿态轴</w:t>
      </w:r>
      <w:r>
        <w:rPr>
          <w:sz w:val="20"/>
          <w:szCs w:val="20"/>
        </w:rPr>
        <w:t xml:space="preserve"> </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ϕ</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θ</m:t>
        </m:r>
        <m:r>
          <m:rPr>
            <m:sty m:val="p"/>
          </m:rPr>
          <w:rPr>
            <w:rFonts w:ascii="Cambria Math" w:hAnsi="Cambria Math" w:eastAsia="Cambria Math" w:cs="Cambria Math"/>
            <w:sz w:val="20"/>
            <w:szCs w:val="20"/>
          </w:rPr>
          <m:t>}</m:t>
        </m:r>
      </m:oMath>
      <w:r>
        <w:rPr>
          <w:rFonts w:hint="eastAsia"/>
          <w:sz w:val="20"/>
          <w:szCs w:val="20"/>
        </w:rPr>
        <w:t>，可写为</w:t>
      </w:r>
    </w:p>
    <w:tbl>
      <w:tblPr>
        <w:tblStyle w:val="10"/>
        <w:tblW w:w="4866" w:type="dxa"/>
        <w:tblCaption w:val="Equation 1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D8B277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2C039">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χ</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χ</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p,</m:t>
                        </m:r>
                        <m:r>
                          <m:rPr/>
                          <w:rPr>
                            <w:rFonts w:ascii="Cambria Math" w:hAnsi="Cambria Math" w:eastAsia="Cambria Math" w:cs="Cambria Math"/>
                            <w:sz w:val="18"/>
                            <w:szCs w:val="18"/>
                          </w:rPr>
                          <m:t>χ</m:t>
                        </m:r>
                      </m:sub>
                    </m:sSub>
                    <m:sSub>
                      <m:sSubPr/>
                      <m:e>
                        <m:r>
                          <m:rPr/>
                          <w:rPr>
                            <w:rFonts w:ascii="Cambria Math" w:hAnsi="Cambria Math" w:eastAsia="Cambria Math" w:cs="Cambria Math"/>
                            <w:sz w:val="18"/>
                            <w:szCs w:val="18"/>
                          </w:rPr>
                          <m:t>e</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h,</m:t>
                        </m:r>
                        <m:r>
                          <m:rPr/>
                          <w:rPr>
                            <w:rFonts w:ascii="Cambria Math" w:hAnsi="Cambria Math" w:eastAsia="Cambria Math" w:cs="Cambria Math"/>
                            <w:sz w:val="18"/>
                            <w:szCs w:val="18"/>
                          </w:rPr>
                          <m:t>χ</m:t>
                        </m:r>
                      </m:sub>
                    </m:sSub>
                    <m:d>
                      <m:dPr>
                        <m:sepChr m:val=""/>
                      </m:dPr>
                      <m:e>
                        <m:sSub>
                          <m:sSubPr/>
                          <m:e>
                            <m:acc>
                              <m:accPr>
                                <m:chr m:val="̇"/>
                              </m:accPr>
                              <m:e>
                                <m:r>
                                  <m:rPr/>
                                  <w:rPr>
                                    <w:rFonts w:ascii="Cambria Math" w:hAnsi="Cambria Math" w:eastAsia="Cambria Math" w:cs="Cambria Math"/>
                                    <w:sz w:val="18"/>
                                    <w:szCs w:val="18"/>
                                  </w:rPr>
                                  <m:t>χ</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acc>
                          <m:accPr>
                            <m:chr m:val="̇"/>
                          </m:accPr>
                          <m:e>
                            <m:r>
                              <m:rPr/>
                              <w:rPr>
                                <w:rFonts w:ascii="Cambria Math" w:hAnsi="Cambria Math" w:eastAsia="Cambria Math" w:cs="Cambria Math"/>
                                <w:sz w:val="18"/>
                                <w:szCs w:val="18"/>
                              </w:rPr>
                              <m:t>χ</m:t>
                            </m:r>
                          </m:e>
                        </m:acc>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]+Δ</m:t>
                    </m:r>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χ</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e>
                </m:eqArr>
              </m:oMath>
            </m:oMathPara>
          </w:p>
        </w:tc>
        <w:tc>
          <w:tcPr>
            <w:tcW w:w="390" w:type="dxa"/>
            <w:vAlign w:val="center"/>
          </w:tcPr>
          <w:p w14:paraId="45460297">
            <w:pPr>
              <w:numPr>
                <w:ilvl w:val="0"/>
                <w:numId w:val="0"/>
              </w:numPr>
              <w:snapToGrid w:val="0"/>
              <w:jc w:val="right"/>
              <w:rPr>
                <w:sz w:val="16"/>
              </w:rPr>
            </w:pPr>
            <w:r>
              <w:rPr>
                <w:sz w:val="16"/>
                <w:szCs w:val="16"/>
              </w:rPr>
              <w:t>(18)</w:t>
            </w:r>
          </w:p>
        </w:tc>
      </w:tr>
    </w:tbl>
    <w:p w14:paraId="571A4266">
      <w:pPr>
        <w:pStyle w:val="7"/>
        <w:numPr>
          <w:ilvl w:val="0"/>
          <w:numId w:val="0"/>
        </w:numPr>
        <w:snapToGrid w:val="0"/>
        <w:rPr>
          <w:sz w:val="20"/>
        </w:rPr>
      </w:pPr>
      <w:r>
        <w:rPr>
          <w:rFonts w:hint="eastAsia"/>
          <w:sz w:val="20"/>
          <w:szCs w:val="20"/>
        </w:rPr>
        <w:t>其中，</w:t>
      </w:r>
      <m:oMath>
        <m:r>
          <m:rPr/>
          <w:rPr>
            <w:rFonts w:ascii="Cambria Math" w:hAnsi="Cambria Math" w:eastAsia="Cambria Math" w:cs="Cambria Math"/>
            <w:sz w:val="20"/>
            <w:szCs w:val="20"/>
          </w:rPr>
          <m:t>k</m:t>
        </m:r>
      </m:oMath>
      <w:r>
        <w:rPr>
          <w:rFonts w:hint="eastAsia"/>
          <w:sz w:val="20"/>
          <w:szCs w:val="20"/>
        </w:rPr>
        <w:t xml:space="preserve"> 为采样序号；</w:t>
      </w:r>
      <m:oMath>
        <m:r>
          <m:rPr/>
          <w:rPr>
            <w:rFonts w:ascii="Cambria Math" w:hAnsi="Cambria Math" w:eastAsia="Cambria Math" w:cs="Cambria Math"/>
            <w:sz w:val="20"/>
            <w:szCs w:val="20"/>
          </w:rPr>
          <m:t>χ</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和 </w:t>
      </w:r>
      <m:oMath>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分别为当前与期望姿态角，</w:t>
      </w:r>
      <m:oMath>
        <m:sSub>
          <m:sSubPr/>
          <m:e>
            <m:r>
              <m:rPr/>
              <w:rPr>
                <w:rFonts w:ascii="Cambria Math" w:hAnsi="Cambria Math" w:eastAsia="Cambria Math" w:cs="Cambria Math"/>
                <w:sz w:val="20"/>
                <w:szCs w:val="20"/>
              </w:rPr>
              <m:t>e</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为姿态角误差，单位均为 rad。</w:t>
      </w:r>
      <m:oMath>
        <m:acc>
          <m:accPr>
            <m:chr m:val="̇"/>
          </m:accPr>
          <m:e>
            <m:r>
              <m:rPr/>
              <w:rPr>
                <w:rFonts w:ascii="Cambria Math" w:hAnsi="Cambria Math" w:eastAsia="Cambria Math" w:cs="Cambria Math"/>
                <w:sz w:val="20"/>
                <w:szCs w:val="20"/>
              </w:rPr>
              <m:t>χ</m:t>
            </m:r>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 IMU 测得的当前角速度，</w:t>
      </w:r>
      <m:oMath>
        <m:acc>
          <m:accPr>
            <m:chr m:val="̇"/>
          </m:accPr>
          <m:e>
            <m:sSub>
              <m:sSubPr/>
              <m:e>
                <m:r>
                  <m:rPr/>
                  <w:rPr>
                    <w:rFonts w:ascii="Cambria Math" w:hAnsi="Cambria Math" w:eastAsia="Cambria Math" w:cs="Cambria Math"/>
                    <w:sz w:val="20"/>
                    <w:szCs w:val="20"/>
                  </w:rPr>
                  <m:t>χ</m:t>
                </m:r>
              </m:e>
              <m:sub>
                <m:r>
                  <m:rPr>
                    <m:sty m:val="p"/>
                  </m:rPr>
                  <w:rPr>
                    <w:rFonts w:ascii="Cambria Math" w:hAnsi="Cambria Math" w:eastAsia="Cambria Math" w:cs="Cambria Math"/>
                    <w:sz w:val="20"/>
                    <w:szCs w:val="20"/>
                  </w:rPr>
                  <m:t>d</m:t>
                </m:r>
              </m:sub>
            </m:sSub>
          </m:e>
        </m:acc>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为角度环给出的期望角速度，单位为 rad/s。</w:t>
      </w:r>
    </w:p>
    <w:p w14:paraId="6F107001">
      <w:pPr>
        <w:pStyle w:val="7"/>
        <w:numPr>
          <w:ilvl w:val="0"/>
          <w:numId w:val="0"/>
        </w:numPr>
        <w:snapToGrid w:val="0"/>
        <w:rPr>
          <w:sz w:val="20"/>
        </w:rPr>
      </w:pP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p,</m:t>
            </m:r>
            <m:r>
              <m:rPr/>
              <w:rPr>
                <w:rFonts w:ascii="Cambria Math" w:hAnsi="Cambria Math" w:eastAsia="Cambria Math" w:cs="Cambria Math"/>
                <w:sz w:val="20"/>
                <w:szCs w:val="20"/>
              </w:rPr>
              <m:t>χ</m:t>
            </m:r>
          </m:sub>
        </m:sSub>
      </m:oMath>
      <w:r>
        <w:rPr>
          <w:rFonts w:hint="eastAsia"/>
          <w:sz w:val="20"/>
          <w:szCs w:val="20"/>
        </w:rPr>
        <w:t xml:space="preserve"> 为角度环比例增益，将姿态角误差转换为期望角速度；</w:t>
      </w:r>
      <m:oMath>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h,</m:t>
            </m:r>
            <m:r>
              <m:rPr/>
              <w:rPr>
                <w:rFonts w:ascii="Cambria Math" w:hAnsi="Cambria Math" w:eastAsia="Cambria Math" w:cs="Cambria Math"/>
                <w:sz w:val="20"/>
                <w:szCs w:val="20"/>
              </w:rPr>
              <m:t>χ</m:t>
            </m:r>
          </m:sub>
        </m:sSub>
      </m:oMath>
      <w:r>
        <w:rPr>
          <w:rFonts w:hint="eastAsia"/>
          <w:sz w:val="20"/>
          <w:szCs w:val="20"/>
        </w:rPr>
        <w:t xml:space="preserve"> 为角速度环比例增益的离散形式，将角速度误差转换为本周期的高度修正增量 </w:t>
      </w:r>
      <m:oMath>
        <m:r>
          <m:rPr>
            <m:sty m:val="p"/>
          </m:rPr>
          <w:rPr>
            <w:rFonts w:ascii="Cambria Math" w:hAnsi="Cambria Math" w:eastAsia="Cambria Math" w:cs="Cambria Math"/>
            <w:sz w:val="20"/>
            <w:szCs w:val="20"/>
          </w:rPr>
          <m:t>Δ</m:t>
        </m:r>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，已包含采样周期的影响。</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m:t>
        </m:r>
      </m:oMath>
      <w:r>
        <w:rPr>
          <w:rFonts w:hint="eastAsia"/>
          <w:sz w:val="20"/>
          <w:szCs w:val="20"/>
        </w:rPr>
        <w:t xml:space="preserve"> 为累加后的支撑高度修正量，</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χ</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k</m:t>
        </m:r>
        <m:r>
          <m:rPr>
            <m:sty m:val="p"/>
          </m:rPr>
          <w:rPr>
            <w:rFonts w:ascii="Cambria Math" w:hAnsi="Cambria Math" w:eastAsia="Cambria Math" w:cs="Cambria Math"/>
            <w:sz w:val="20"/>
            <w:szCs w:val="20"/>
          </w:rPr>
          <m:t>−1]</m:t>
        </m:r>
      </m:oMath>
      <w:r>
        <w:rPr>
          <w:rFonts w:hint="eastAsia"/>
          <w:sz w:val="20"/>
          <w:szCs w:val="20"/>
        </w:rPr>
        <w:t xml:space="preserve"> 为上一周期的值；高度修正量及其增量的单位均为 m。</w:t>
      </w:r>
    </w:p>
    <w:p w14:paraId="194B4AE2">
      <w:pPr>
        <w:pStyle w:val="7"/>
        <w:numPr>
          <w:ilvl w:val="0"/>
          <w:numId w:val="0"/>
        </w:numPr>
        <w:snapToGrid w:val="0"/>
        <w:rPr>
          <w:sz w:val="20"/>
        </w:rPr>
      </w:pPr>
      <w:r>
        <w:rPr>
          <w:rFonts w:hint="eastAsia"/>
          <w:sz w:val="20"/>
          <w:szCs w:val="20"/>
        </w:rPr>
        <w:t>支撑高度按四轮在机体系中的分布进行分配。</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,x</m:t>
            </m:r>
          </m:sub>
        </m:sSub>
      </m:oMath>
      <w:r>
        <w:rPr>
          <w:rFonts w:hint="eastAsia"/>
          <w:sz w:val="20"/>
          <w:szCs w:val="20"/>
        </w:rPr>
        <w:t>、</w:t>
      </w:r>
      <m:oMath>
        <m:sSub>
          <m:sSubPr/>
          <m:e>
            <m:r>
              <m:rPr/>
              <w:rPr>
                <w:rFonts w:ascii="Cambria Math" w:hAnsi="Cambria Math" w:eastAsia="Cambria Math" w:cs="Cambria Math"/>
                <w:sz w:val="20"/>
                <w:szCs w:val="20"/>
              </w:rPr>
              <m:t>p</m:t>
            </m:r>
          </m:e>
          <m:sub>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,y</m:t>
            </m:r>
          </m:sub>
        </m:sSub>
      </m:oMath>
      <w:r>
        <w:rPr>
          <w:rFonts w:hint="eastAsia"/>
          <w:sz w:val="20"/>
          <w:szCs w:val="20"/>
        </w:rPr>
        <w:t xml:space="preserve"> 为轮心位置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i</m:t>
            </m:r>
          </m:sub>
        </m:sSub>
      </m:oMath>
      <w:r>
        <w:rPr>
          <w:rFonts w:hint="eastAsia"/>
          <w:sz w:val="20"/>
          <w:szCs w:val="20"/>
        </w:rPr>
        <w:t xml:space="preserve"> 的前向、左向分量；</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b</m:t>
            </m:r>
          </m:sub>
        </m:sSub>
      </m:oMath>
      <w:r>
        <w:rPr>
          <w:rFonts w:hint="eastAsia"/>
          <w:sz w:val="20"/>
          <w:szCs w:val="20"/>
        </w:rPr>
        <w:t>、</w:t>
      </w:r>
      <m:oMath>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b</m:t>
            </m:r>
          </m:sub>
        </m:sSub>
      </m:oMath>
      <w:r>
        <w:rPr>
          <w:rFonts w:hint="eastAsia"/>
          <w:sz w:val="20"/>
          <w:szCs w:val="20"/>
        </w:rPr>
        <w:t xml:space="preserve"> 分别为前后、左右轮心间距的一半，均为正值，上述长度的单位均为 m。在四腿近似对称、小姿态角和触点高度暂时固定的条件下，可将修正分配为</w:t>
      </w:r>
    </w:p>
    <w:tbl>
      <w:tblPr>
        <w:tblStyle w:val="10"/>
        <w:tblW w:w="4866" w:type="dxa"/>
        <w:tblCaption w:val="Equation 1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67A32C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0E342114">
            <w:pPr>
              <w:pStyle w:val="17"/>
              <w:numPr>
                <w:ilvl w:val="0"/>
                <w:numId w:val="0"/>
              </w:numPr>
              <w:snapToGrid w:val="0"/>
              <w:spacing w:before="100" w:after="100" w:line="240" w:lineRule="auto"/>
              <w:ind w:left="0" w:right="0" w:firstLine="0"/>
              <w:jc w:val="center"/>
              <w:rPr>
                <w:sz w:val="18"/>
              </w:rPr>
            </w:pPr>
            <m:oMathPara>
              <m:oMathParaPr>
                <m:jc m:val="center"/>
              </m:oMathParaPr>
              <m:oMath>
                <m:sSubSup>
                  <m:sSubSupPr/>
                  <m:e>
                    <m:r>
                      <m:rPr/>
                      <w:rPr>
                        <w:rFonts w:ascii="Cambria Math" w:hAnsi="Cambria Math" w:eastAsia="Cambria Math" w:cs="Cambria Math"/>
                        <w:sz w:val="18"/>
                        <w:szCs w:val="18"/>
                      </w:rPr>
                      <m:t>h</m:t>
                    </m:r>
                  </m:e>
                  <m:sub>
                    <m:r>
                      <m:rPr/>
                      <w:rPr>
                        <w:rFonts w:ascii="Cambria Math" w:hAnsi="Cambria Math" w:eastAsia="Cambria Math" w:cs="Cambria Math"/>
                        <w:sz w:val="18"/>
                        <w:szCs w:val="18"/>
                      </w:rPr>
                      <m:t>i</m:t>
                    </m:r>
                  </m:sub>
                  <m:sup>
                    <m:r>
                      <m:rPr>
                        <m:sty m:val="p"/>
                      </m:rPr>
                      <w:rPr>
                        <w:rFonts w:ascii="Cambria Math" w:hAnsi="Cambria Math" w:eastAsia="Cambria Math" w:cs="Cambria Math"/>
                        <w:sz w:val="18"/>
                        <w:szCs w:val="18"/>
                      </w:rPr>
                      <m:t>d</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h</m:t>
                    </m:r>
                  </m:e>
                  <m:sub>
                    <m:r>
                      <m:rPr/>
                      <w:rPr>
                        <w:rFonts w:ascii="Cambria Math" w:hAnsi="Cambria Math" w:eastAsia="Cambria Math" w:cs="Cambria Math"/>
                        <w:sz w:val="18"/>
                        <w:szCs w:val="18"/>
                      </w:rPr>
                      <m:t>0</m:t>
                    </m:r>
                  </m:sub>
                </m:sSub>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,y</m:t>
                        </m:r>
                      </m:sub>
                    </m:sSub>
                  </m:num>
                  <m:den>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ϕ</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f>
                  <m:fPr/>
                  <m:num>
                    <m:sSub>
                      <m:sSubPr/>
                      <m:e>
                        <m:r>
                          <m:rPr/>
                          <w:rPr>
                            <w:rFonts w:ascii="Cambria Math" w:hAnsi="Cambria Math" w:eastAsia="Cambria Math" w:cs="Cambria Math"/>
                            <w:sz w:val="18"/>
                            <w:szCs w:val="18"/>
                          </w:rPr>
                          <m:t>p</m:t>
                        </m:r>
                      </m:e>
                      <m:sub>
                        <m:r>
                          <m:rPr/>
                          <w:rPr>
                            <w:rFonts w:ascii="Cambria Math" w:hAnsi="Cambria Math" w:eastAsia="Cambria Math" w:cs="Cambria Math"/>
                            <w:sz w:val="18"/>
                            <w:szCs w:val="18"/>
                          </w:rPr>
                          <m:t>i</m:t>
                        </m:r>
                        <m:r>
                          <m:rPr>
                            <m:sty m:val="p"/>
                          </m:rPr>
                          <w:rPr>
                            <w:rFonts w:ascii="Cambria Math" w:hAnsi="Cambria Math" w:eastAsia="Cambria Math" w:cs="Cambria Math"/>
                            <w:sz w:val="18"/>
                            <w:szCs w:val="18"/>
                          </w:rPr>
                          <m:t>,x</m:t>
                        </m:r>
                      </m:sub>
                    </m:sSub>
                  </m:num>
                  <m:den>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b</m:t>
                        </m:r>
                      </m:sub>
                    </m:sSub>
                  </m:den>
                </m:f>
                <m:sSub>
                  <m:sSubPr/>
                  <m:e>
                    <m:r>
                      <m:rPr/>
                      <w:rPr>
                        <w:rFonts w:ascii="Cambria Math" w:hAnsi="Cambria Math" w:eastAsia="Cambria Math" w:cs="Cambria Math"/>
                        <w:sz w:val="18"/>
                        <w:szCs w:val="18"/>
                      </w:rPr>
                      <m:t>u</m:t>
                    </m:r>
                  </m:e>
                  <m:sub>
                    <m:r>
                      <m:rPr/>
                      <w:rPr>
                        <w:rFonts w:ascii="Cambria Math" w:hAnsi="Cambria Math" w:eastAsia="Cambria Math" w:cs="Cambria Math"/>
                        <w:sz w:val="18"/>
                        <w:szCs w:val="18"/>
                      </w:rPr>
                      <m:t>θ</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k</m:t>
                </m:r>
                <m:r>
                  <m:rPr>
                    <m:sty m:val="p"/>
                  </m:rPr>
                  <w:rPr>
                    <w:rFonts w:ascii="Cambria Math" w:hAnsi="Cambria Math" w:eastAsia="Cambria Math" w:cs="Cambria Math"/>
                    <w:sz w:val="18"/>
                    <w:szCs w:val="18"/>
                  </w:rPr>
                  <m:t>].</m:t>
                </m:r>
              </m:oMath>
            </m:oMathPara>
          </w:p>
        </w:tc>
        <w:tc>
          <w:tcPr>
            <w:tcW w:w="390" w:type="dxa"/>
            <w:vAlign w:val="center"/>
          </w:tcPr>
          <w:p w14:paraId="4D4E5648">
            <w:pPr>
              <w:numPr>
                <w:ilvl w:val="0"/>
                <w:numId w:val="0"/>
              </w:numPr>
              <w:snapToGrid w:val="0"/>
              <w:jc w:val="right"/>
              <w:rPr>
                <w:sz w:val="16"/>
              </w:rPr>
            </w:pPr>
            <w:r>
              <w:rPr>
                <w:sz w:val="16"/>
                <w:szCs w:val="16"/>
              </w:rPr>
              <w:t>(19)</w:t>
            </w:r>
          </w:p>
        </w:tc>
      </w:tr>
    </w:tbl>
    <w:p w14:paraId="39AC3763">
      <w:pPr>
        <w:pStyle w:val="7"/>
        <w:numPr>
          <w:ilvl w:val="0"/>
          <w:numId w:val="0"/>
        </w:numPr>
        <w:snapToGrid w:val="0"/>
        <w:rPr>
          <w:sz w:val="20"/>
        </w:rPr>
      </w:pPr>
      <w:r>
        <w:rPr>
          <w:rFonts w:hint="eastAsia"/>
          <w:sz w:val="20"/>
          <w:szCs w:val="20"/>
        </w:rPr>
        <w:t>其中，</w:t>
      </w:r>
      <m:oMath>
        <m:sSub>
          <m:sSubPr/>
          <m:e>
            <m:r>
              <m:rPr/>
              <w:rPr>
                <w:rFonts w:ascii="Cambria Math" w:hAnsi="Cambria Math" w:eastAsia="Cambria Math" w:cs="Cambria Math"/>
                <w:sz w:val="20"/>
                <w:szCs w:val="20"/>
              </w:rPr>
              <m:t>h</m:t>
            </m:r>
          </m:e>
          <m:sub>
            <m:r>
              <m:rPr>
                <m:sty m:val="p"/>
              </m:rPr>
              <w:rPr>
                <w:rFonts w:ascii="Cambria Math" w:hAnsi="Cambria Math" w:eastAsia="Cambria Math" w:cs="Cambria Math"/>
                <w:sz w:val="20"/>
                <w:szCs w:val="20"/>
              </w:rPr>
              <m:t>0</m:t>
            </m:r>
          </m:sub>
        </m:sSub>
      </m:oMath>
      <w:r>
        <w:rPr>
          <w:rFonts w:hint="eastAsia"/>
          <w:sz w:val="20"/>
          <w:szCs w:val="20"/>
        </w:rPr>
        <w:t xml:space="preserve"> 为</w:t>
      </w:r>
      <w:r>
        <w:rPr>
          <w:rFonts w:hint="eastAsia"/>
          <w:sz w:val="20"/>
          <w:szCs w:val="20"/>
          <w:lang w:eastAsia="zh-CN"/>
        </w:rPr>
        <w:t>基准</w:t>
      </w:r>
      <w:r>
        <w:rPr>
          <w:rFonts w:hint="eastAsia"/>
          <w:sz w:val="20"/>
          <w:szCs w:val="20"/>
        </w:rPr>
        <w:t>支撑高度，</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 xml:space="preserve"> 为第 </w:t>
      </w:r>
      <m:oMath>
        <m:r>
          <m:rPr/>
          <w:rPr>
            <w:rFonts w:ascii="Cambria Math" w:hAnsi="Cambria Math" w:eastAsia="Cambria Math" w:cs="Cambria Math"/>
            <w:sz w:val="20"/>
            <w:szCs w:val="20"/>
          </w:rPr>
          <m:t>i</m:t>
        </m:r>
      </m:oMath>
      <w:r>
        <w:rPr>
          <w:rFonts w:hint="eastAsia"/>
          <w:sz w:val="20"/>
          <w:szCs w:val="20"/>
        </w:rPr>
        <w:t xml:space="preserve"> 条腿的期望支撑高度，均以向下为正、单位为 m；</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ϕ</m:t>
            </m:r>
          </m:sub>
        </m:sSub>
      </m:oMath>
      <w:r>
        <w:rPr>
          <w:rFonts w:hint="eastAsia"/>
          <w:sz w:val="20"/>
          <w:szCs w:val="20"/>
        </w:rPr>
        <w:t>、</w:t>
      </w:r>
      <m:oMath>
        <m:sSub>
          <m:sSubPr/>
          <m:e>
            <m:r>
              <m:rPr/>
              <w:rPr>
                <w:rFonts w:ascii="Cambria Math" w:hAnsi="Cambria Math" w:eastAsia="Cambria Math" w:cs="Cambria Math"/>
                <w:sz w:val="20"/>
                <w:szCs w:val="20"/>
              </w:rPr>
              <m:t>u</m:t>
            </m:r>
          </m:e>
          <m:sub>
            <m:r>
              <m:rPr/>
              <w:rPr>
                <w:rFonts w:ascii="Cambria Math" w:hAnsi="Cambria Math" w:eastAsia="Cambria Math" w:cs="Cambria Math"/>
                <w:sz w:val="20"/>
                <w:szCs w:val="20"/>
              </w:rPr>
              <m:t>θ</m:t>
            </m:r>
          </m:sub>
        </m:sSub>
      </m:oMath>
      <w:r>
        <w:rPr>
          <w:rFonts w:hint="eastAsia"/>
          <w:sz w:val="20"/>
          <w:szCs w:val="20"/>
        </w:rPr>
        <w:t xml:space="preserve"> 分别为滚转、俯仰控制器输出的高度修正量。转换为关节角度时，</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表示第 </w:t>
      </w:r>
      <m:oMath>
        <m:r>
          <m:rPr/>
          <w:rPr>
            <w:rFonts w:ascii="Cambria Math" w:hAnsi="Cambria Math" w:eastAsia="Cambria Math" w:cs="Cambria Math"/>
            <w:sz w:val="20"/>
            <w:szCs w:val="20"/>
          </w:rPr>
          <m:t>i</m:t>
        </m:r>
      </m:oMath>
      <w:r>
        <w:rPr>
          <w:rFonts w:hint="eastAsia"/>
          <w:sz w:val="20"/>
          <w:szCs w:val="20"/>
        </w:rPr>
        <w:t xml:space="preserve"> 个轮心在其腿基坐标系下的目标坐标，分别对应单腿逆运动学中的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a</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a</m:t>
            </m:r>
          </m:sub>
        </m:sSub>
      </m:oMath>
      <w:r>
        <w:rPr>
          <w:rFonts w:hint="eastAsia"/>
          <w:sz w:val="20"/>
          <w:szCs w:val="20"/>
        </w:rPr>
        <w:t xml:space="preserve">。姿态调节保持 </w:t>
      </w:r>
      <m:oMath>
        <m:sSub>
          <m:sSubPr/>
          <m:e>
            <m:r>
              <m:rPr/>
              <w:rPr>
                <w:rFonts w:ascii="Cambria Math" w:hAnsi="Cambria Math" w:eastAsia="Cambria Math" w:cs="Cambria Math"/>
                <w:sz w:val="20"/>
                <w:szCs w:val="20"/>
              </w:rPr>
              <m:t>x</m:t>
            </m:r>
          </m:e>
          <m:sub>
            <m:r>
              <m:rPr/>
              <w:rPr>
                <w:rFonts w:ascii="Cambria Math" w:hAnsi="Cambria Math" w:eastAsia="Cambria Math" w:cs="Cambria Math"/>
                <w:sz w:val="20"/>
                <w:szCs w:val="20"/>
              </w:rPr>
              <m:t>i</m:t>
            </m:r>
          </m:sub>
        </m:sSub>
      </m:oMath>
      <w:r>
        <w:rPr>
          <w:rFonts w:hint="eastAsia"/>
          <w:sz w:val="20"/>
          <w:szCs w:val="20"/>
        </w:rPr>
        <w:t xml:space="preserve"> 的设定值，并令 </w:t>
      </w:r>
      <m:oMath>
        <m:sSub>
          <m:sSubPr/>
          <m:e>
            <m:r>
              <m:rPr/>
              <w:rPr>
                <w:rFonts w:ascii="Cambria Math" w:hAnsi="Cambria Math" w:eastAsia="Cambria Math" w:cs="Cambria Math"/>
                <w:sz w:val="20"/>
                <w:szCs w:val="20"/>
              </w:rPr>
              <m:t>y</m:t>
            </m:r>
          </m:e>
          <m:sub>
            <m:r>
              <m:rPr/>
              <w:rPr>
                <w:rFonts w:ascii="Cambria Math" w:hAnsi="Cambria Math" w:eastAsia="Cambria Math" w:cs="Cambria Math"/>
                <w:sz w:val="20"/>
                <w:szCs w:val="20"/>
              </w:rPr>
              <m:t>i</m:t>
            </m:r>
          </m:sub>
        </m:sSub>
      </m:oMath>
      <w:r>
        <w:rPr>
          <w:rFonts w:hint="eastAsia"/>
          <w:sz w:val="20"/>
          <w:szCs w:val="20"/>
        </w:rPr>
        <w:t xml:space="preserve"> = −</w:t>
      </w:r>
      <m:oMath>
        <m:sSup>
          <m:sSupPr/>
          <m:e>
            <m:sSub>
              <m:sSubPr/>
              <m:e>
                <m:r>
                  <m:rPr/>
                  <w:rPr>
                    <w:rFonts w:ascii="Cambria Math" w:hAnsi="Cambria Math" w:eastAsia="Cambria Math" w:cs="Cambria Math"/>
                    <w:sz w:val="20"/>
                    <w:szCs w:val="20"/>
                  </w:rPr>
                  <m:t>h</m:t>
                </m:r>
              </m:e>
              <m:sub>
                <m:r>
                  <m:rPr/>
                  <w:rPr>
                    <w:rFonts w:ascii="Cambria Math" w:hAnsi="Cambria Math" w:eastAsia="Cambria Math" w:cs="Cambria Math"/>
                    <w:sz w:val="20"/>
                    <w:szCs w:val="20"/>
                  </w:rPr>
                  <m:t>i</m:t>
                </m:r>
              </m:sub>
            </m:sSub>
          </m:e>
          <m:sup>
            <m:r>
              <m:rPr>
                <m:sty m:val="p"/>
              </m:rPr>
              <w:rPr>
                <w:rFonts w:ascii="Cambria Math" w:hAnsi="Cambria Math" w:eastAsia="Cambria Math" w:cs="Cambria Math"/>
                <w:sz w:val="20"/>
                <w:szCs w:val="20"/>
              </w:rPr>
              <m:t>d</m:t>
            </m:r>
          </m:sup>
        </m:sSup>
      </m:oMath>
      <w:r>
        <w:rPr>
          <w:rFonts w:hint="eastAsia"/>
          <w:sz w:val="20"/>
          <w:szCs w:val="20"/>
        </w:rPr>
        <w:t>，再由单腿逆解得到关节目标。实际坐标安装方向应据此标定；高度、关节角及输出增量均需限幅，饱和时停止向不可达方向累加。</w:t>
      </w:r>
    </w:p>
    <w:p w14:paraId="6F106001">
      <w:pPr>
        <w:keepNext/>
        <w:keepLines/>
        <w:numPr>
          <w:ilvl w:val="0"/>
          <w:numId w:val="0"/>
        </w:numPr>
        <w:snapToGrid w:val="0"/>
        <w:spacing w:before="60" w:after="60" w:line="240" w:lineRule="auto"/>
        <w:ind w:left="0" w:right="0" w:firstLine="0"/>
        <w:jc w:val="center"/>
      </w:pPr>
      <w:r>
        <w:drawing>
          <wp:inline distT="0" distB="0" distL="0" distR="0">
            <wp:extent cx="3059430" cy="4307840"/>
            <wp:effectExtent l="0" t="0" r="7620" b="635"/>
            <wp:docPr id="27" name="Fig. 7" descr="底盘姿态控制器闭环方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Fig. 7" descr="底盘姿态控制器闭环方框图"/>
                    <pic:cNvPicPr>
                      <a:picLocks noChangeAspect="1"/>
                    </pic:cNvPicPr>
                  </pic:nvPicPr>
                  <pic:blipFill>
                    <a:blip r:embed="rId10"/>
                    <a:stretch>
                      <a:fillRect/>
                    </a:stretch>
                  </pic:blipFill>
                  <pic:spPr>
                    <a:xfrm>
                      <a:off x="0" y="0"/>
                      <a:ext cx="3060000" cy="4308158"/>
                    </a:xfrm>
                    <a:prstGeom prst="rect">
                      <a:avLst/>
                    </a:prstGeom>
                  </pic:spPr>
                </pic:pic>
              </a:graphicData>
            </a:graphic>
          </wp:inline>
        </w:drawing>
      </w:r>
    </w:p>
    <w:p w14:paraId="6F106002">
      <w:pPr>
        <w:pStyle w:val="18"/>
        <w:numPr>
          <w:ilvl w:val="0"/>
          <w:numId w:val="0"/>
        </w:numPr>
        <w:snapToGrid w:val="0"/>
      </w:pPr>
      <w:r>
        <w:t>Fig. 7. 底盘姿态控制器闭环方框图。滚转与俯仰分别采用式（18）的双环 P 控制及高度增量累加，两轴修正量经式（19）共同分配至四腿；关节伺服内环合并表示。</w:t>
      </w:r>
    </w:p>
    <w:bookmarkEnd w:id="8"/>
    <w:bookmarkEnd w:id="13"/>
    <w:p w14:paraId="3E18FD99">
      <w:pPr>
        <w:pStyle w:val="3"/>
        <w:numPr>
          <w:ilvl w:val="1"/>
          <w:numId w:val="0"/>
        </w:numPr>
        <w:snapToGrid w:val="0"/>
      </w:pPr>
      <w:bookmarkStart w:id="14" w:name="c.-机械臂逆运动学"/>
      <w:r>
        <w:t xml:space="preserve">C. </w:t>
      </w:r>
      <w:r>
        <w:rPr>
          <w:rFonts w:hint="eastAsia"/>
        </w:rPr>
        <w:t>机械臂逆运动学</w:t>
      </w:r>
    </w:p>
    <w:p w14:paraId="46EF2C59">
      <w:pPr>
        <w:pStyle w:val="7"/>
        <w:numPr>
          <w:ilvl w:val="0"/>
          <w:numId w:val="0"/>
        </w:numPr>
        <w:snapToGrid w:val="0"/>
        <w:rPr>
          <w:sz w:val="20"/>
        </w:rPr>
      </w:pPr>
      <w:r>
        <w:rPr>
          <w:rFonts w:hint="eastAsia"/>
          <w:sz w:val="20"/>
          <w:szCs w:val="20"/>
        </w:rPr>
        <w:t>六轴机械臂采用肘式臂与球腕结构，末三轴交于腕心，可将逆解分为前三轴定位和后三轴定姿</w:t>
      </w:r>
      <w:r>
        <w:rPr>
          <w:sz w:val="20"/>
          <w:szCs w:val="20"/>
        </w:rPr>
        <w:t xml:space="preserve"/>
      </w:r>
      <w:r>
        <w:rPr>
          <w:rFonts w:hint="eastAsia"/>
          <w:sz w:val="20"/>
          <w:szCs w:val="20"/>
        </w:rPr>
        <w:t>。给定末端目标位置</w:t>
      </w:r>
      <w:r>
        <w:rPr>
          <w:sz w:val="20"/>
          <w:szCs w:val="20"/>
        </w:rPr>
        <w:t xml:space="preserve"> </w:t>
      </w:r>
      <m:oMath>
        <m:sSub>
          <m:sSubPr/>
          <m:e>
            <m:r>
              <m:rPr>
                <m:sty m:val="bi"/>
              </m:rPr>
              <w:rPr>
                <w:rFonts w:ascii="Cambria Math" w:hAnsi="Cambria Math" w:eastAsia="Cambria Math" w:cs="Cambria Math"/>
                <w:sz w:val="20"/>
                <w:szCs w:val="20"/>
              </w:rPr>
              <m:t>p</m:t>
            </m:r>
          </m:e>
          <m:sub>
            <m:r>
              <m:rPr/>
              <w:rPr>
                <w:rFonts w:ascii="Cambria Math" w:hAnsi="Cambria Math" w:eastAsia="Cambria Math" w:cs="Cambria Math"/>
                <w:sz w:val="20"/>
                <w:szCs w:val="20"/>
              </w:rPr>
              <m:t>06</m:t>
            </m:r>
          </m:sub>
        </m:sSub>
      </m:oMath>
      <w:r>
        <w:rPr>
          <w:sz w:val="20"/>
          <w:szCs w:val="20"/>
        </w:rPr>
        <w:t xml:space="preserve"> </w:t>
      </w:r>
      <w:r>
        <w:rPr>
          <w:rFonts w:hint="eastAsia"/>
          <w:sz w:val="20"/>
          <w:szCs w:val="20"/>
        </w:rPr>
        <w:t>和姿态</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oMath>
      <w:r>
        <w:rPr>
          <w:rFonts w:hint="eastAsia"/>
          <w:sz w:val="20"/>
          <w:szCs w:val="20"/>
        </w:rPr>
        <w:t>，按照本文的工具坐标约定，腕心沿工具负</w:t>
      </w:r>
      <w:r>
        <w:rPr>
          <w:sz w:val="20"/>
          <w:szCs w:val="20"/>
        </w:rPr>
        <w:t xml:space="preserve"> </w:t>
      </w:r>
      <m:oMath>
        <m:r>
          <m:rPr/>
          <w:rPr>
            <w:rFonts w:ascii="Cambria Math" w:hAnsi="Cambria Math" w:eastAsia="Cambria Math" w:cs="Cambria Math"/>
            <w:sz w:val="20"/>
            <w:szCs w:val="20"/>
          </w:rPr>
          <m:t>y</m:t>
        </m:r>
      </m:oMath>
      <w:r>
        <w:rPr>
          <w:sz w:val="20"/>
          <w:szCs w:val="20"/>
        </w:rPr>
        <w:t xml:space="preserve"> </w:t>
      </w:r>
      <w:r>
        <w:rPr>
          <w:rFonts w:hint="eastAsia"/>
          <w:sz w:val="20"/>
          <w:szCs w:val="20"/>
        </w:rPr>
        <w:t>轴回退距离</w:t>
      </w:r>
      <w:r>
        <w:rPr>
          <w:sz w:val="20"/>
          <w:szCs w:val="20"/>
        </w:rPr>
        <w:t xml:space="preserve"> </w:t>
      </w:r>
      <m:oMath>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6</m:t>
            </m:r>
          </m:sub>
        </m:sSub>
      </m:oMath>
      <w:r>
        <w:rPr>
          <w:rFonts w:hint="eastAsia"/>
          <w:sz w:val="20"/>
          <w:szCs w:val="20"/>
        </w:rPr>
        <w:t>：</w:t>
      </w:r>
    </w:p>
    <w:tbl>
      <w:tblPr>
        <w:tblStyle w:val="10"/>
        <w:tblW w:w="4866" w:type="dxa"/>
        <w:tblCaption w:val="Equation 2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6C35510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3545C52E">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d</m:t>
                    </m:r>
                  </m:e>
                  <m:sub>
                    <m:r>
                      <m:rPr/>
                      <w:rPr>
                        <w:rFonts w:ascii="Cambria Math" w:hAnsi="Cambria Math" w:eastAsia="Cambria Math" w:cs="Cambria Math"/>
                        <w:sz w:val="18"/>
                        <w:szCs w:val="18"/>
                      </w:rPr>
                      <m:t>6</m:t>
                    </m:r>
                  </m:sub>
                </m:sSub>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m:t>
                </m:r>
              </m:oMath>
            </m:oMathPara>
          </w:p>
        </w:tc>
        <w:tc>
          <w:tcPr>
            <w:tcW w:w="390" w:type="dxa"/>
            <w:vAlign w:val="center"/>
          </w:tcPr>
          <w:p w14:paraId="1F9E9F69">
            <w:pPr>
              <w:numPr>
                <w:ilvl w:val="0"/>
                <w:numId w:val="0"/>
              </w:numPr>
              <w:snapToGrid w:val="0"/>
              <w:jc w:val="right"/>
              <w:rPr>
                <w:sz w:val="16"/>
              </w:rPr>
            </w:pPr>
            <w:r>
              <w:rPr>
                <w:sz w:val="16"/>
                <w:szCs w:val="16"/>
              </w:rPr>
              <w:t>(20)</w:t>
            </w:r>
          </w:p>
        </w:tc>
      </w:tr>
    </w:tbl>
    <w:p w14:paraId="540695CD">
      <w:pPr>
        <w:keepNext/>
        <w:keepLines/>
        <w:numPr>
          <w:ilvl w:val="0"/>
          <w:numId w:val="0"/>
        </w:numPr>
        <w:snapToGrid w:val="0"/>
        <w:spacing w:before="60" w:after="60" w:line="240" w:lineRule="auto"/>
        <w:ind w:left="0" w:right="0" w:firstLine="0"/>
        <w:jc w:val="center"/>
      </w:pPr>
      <w:r>
        <w:drawing>
          <wp:inline distT="0" distB="0" distL="0" distR="0">
            <wp:extent cx="3059430" cy="1019810"/>
            <wp:effectExtent l="0" t="0" r="7620" b="8890"/>
            <wp:docPr id="28" name="Fig. 8" descr="机械臂侧视图上的关节坐标系定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Fig. 8" descr="机械臂侧视图上的关节坐标系定义"/>
                    <pic:cNvPicPr>
                      <a:picLocks noChangeAspect="1"/>
                    </pic:cNvPicPr>
                  </pic:nvPicPr>
                  <pic:blipFill>
                    <a:blip r:embed="rId11"/>
                    <a:stretch>
                      <a:fillRect/>
                    </a:stretch>
                  </pic:blipFill>
                  <pic:spPr>
                    <a:xfrm>
                      <a:off x="0" y="0"/>
                      <a:ext cx="3060000" cy="1020000"/>
                    </a:xfrm>
                    <a:prstGeom prst="rect">
                      <a:avLst/>
                    </a:prstGeom>
                  </pic:spPr>
                </pic:pic>
              </a:graphicData>
            </a:graphic>
          </wp:inline>
        </w:drawing>
      </w:r>
    </w:p>
    <w:p w14:paraId="1428A8F6">
      <w:pPr>
        <w:pStyle w:val="18"/>
        <w:numPr>
          <w:ilvl w:val="0"/>
          <w:numId w:val="0"/>
        </w:numPr>
        <w:snapToGrid w:val="0"/>
      </w:pPr>
      <w:r>
        <w:rPr>
          <w:iCs/>
        </w:rPr>
        <w:t xml:space="preserve">Fig. 8. </w:t>
      </w:r>
      <w:r>
        <w:rPr>
          <w:rFonts w:hint="eastAsia"/>
          <w:iCs/>
        </w:rPr>
        <w:t xml:space="preserve">六轴机械臂关节坐标系在侧视图上的对应位置。坐标系 2、3 的原点重合，坐标系 4、5 </w:t>
      </w:r>
      <w:r>
        <w:rPr>
          <w:rFonts w:hint="eastAsia"/>
          <w:iCs/>
          <w:lang w:eastAsia="zh-CN"/>
        </w:rPr>
        <w:t>的</w:t>
      </w:r>
      <w:r>
        <w:rPr>
          <w:rFonts w:hint="eastAsia"/>
          <w:iCs/>
        </w:rPr>
        <w:t>原点重合；</w:t>
      </w:r>
    </w:p>
    <w:p w14:paraId="2743674C">
      <w:pPr>
        <w:pStyle w:val="7"/>
        <w:numPr>
          <w:ilvl w:val="0"/>
          <w:numId w:val="0"/>
        </w:numPr>
        <w:snapToGrid w:val="0"/>
        <w:rPr>
          <w:sz w:val="20"/>
        </w:rPr>
      </w:pPr>
      <w:r>
        <w:rPr>
          <w:rFonts w:hint="eastAsia"/>
          <w:sz w:val="20"/>
          <w:szCs w:val="20"/>
          <w:lang w:eastAsia="zh-CN"/>
        </w:rPr>
        <w:t>称坐标系</w:t>
      </w:r>
      <w:r>
        <w:rPr>
          <w:rFonts w:hint="eastAsia"/>
          <w:sz w:val="20"/>
          <w:szCs w:val="20"/>
          <w:lang w:val="en-US" w:eastAsia="zh-CN"/>
        </w:rPr>
        <w:t>4、5的原点为腕心，</w:t>
      </w:r>
      <w:r>
        <w:rPr>
          <w:rFonts w:hint="eastAsia"/>
          <w:sz w:val="20"/>
          <w:szCs w:val="20"/>
        </w:rPr>
        <w:t>设腕心坐标为</w:t>
      </w:r>
      <w:r>
        <w:rPr>
          <w:sz w:val="20"/>
          <w:szCs w:val="20"/>
        </w:rPr>
        <w:t xml:space="preserve"> </w:t>
      </w:r>
      <m:oMath>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oMath>
      <w:r>
        <w:rPr>
          <w:rFonts w:hint="eastAsia"/>
          <w:sz w:val="20"/>
          <w:szCs w:val="20"/>
        </w:rPr>
        <w:t>，径向距离为</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W</m:t>
                </m:r>
              </m:sub>
              <m:sup>
                <m:r>
                  <m:rPr/>
                  <w:rPr>
                    <w:rFonts w:ascii="Cambria Math" w:hAnsi="Cambria Math" w:eastAsia="Cambria Math" w:cs="Cambria Math"/>
                    <w:sz w:val="20"/>
                    <w:szCs w:val="20"/>
                  </w:rPr>
                  <m:t>2</m:t>
                </m:r>
              </m:sup>
            </m:sSubSup>
          </m:e>
        </m:rad>
      </m:oMath>
      <w:r>
        <w:rPr>
          <w:rFonts w:hint="eastAsia"/>
          <w:sz w:val="20"/>
          <w:szCs w:val="20"/>
        </w:rPr>
        <w:t>。按图示连杆参数与关节零位定义，</w:t>
      </w:r>
      <m:oMath>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oMath>
      <w:r>
        <w:rPr>
          <w:sz w:val="20"/>
          <w:szCs w:val="20"/>
        </w:rPr>
        <w:t xml:space="preserve"> </w:t>
      </w:r>
      <w:r>
        <w:rPr>
          <w:rFonts w:hint="eastAsia"/>
          <w:sz w:val="20"/>
          <w:szCs w:val="20"/>
        </w:rPr>
        <w:t>为肩部径向和高度偏置，等效臂长为</w:t>
      </w:r>
      <w:r>
        <w:rPr>
          <w:sz w:val="20"/>
          <w:szCs w:val="20"/>
        </w:rPr>
        <w:t xml:space="preserve"> </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2</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2</m:t>
            </m:r>
          </m:sub>
        </m:sSub>
      </m:oMath>
      <w:r>
        <w:rPr>
          <w:sz w:val="20"/>
          <w:szCs w:val="20"/>
        </w:rPr>
        <w:t>、</w:t>
      </w:r>
      <m:oMath>
        <m:sSub>
          <m:sSubPr/>
          <m:e>
            <m:r>
              <m:rPr/>
              <w:rPr>
                <w:rFonts w:ascii="Cambria Math" w:hAnsi="Cambria Math" w:eastAsia="Cambria Math" w:cs="Cambria Math"/>
                <w:sz w:val="20"/>
                <w:szCs w:val="20"/>
              </w:rPr>
              <m:t>ℓ</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rad>
          <m:radPr>
            <m:degHide m:val="1"/>
          </m:radPr>
          <m:deg/>
          <m:e>
            <m:sSubSup>
              <m:sSubSup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Sup>
              <m:sSubSup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up>
                <m:r>
                  <m:rPr/>
                  <w:rPr>
                    <w:rFonts w:ascii="Cambria Math" w:hAnsi="Cambria Math" w:eastAsia="Cambria Math" w:cs="Cambria Math"/>
                    <w:sz w:val="20"/>
                    <w:szCs w:val="20"/>
                  </w:rPr>
                  <m:t>2</m:t>
                </m:r>
              </m:sup>
            </m:sSubSup>
          </m:e>
        </m:rad>
      </m:oMath>
      <w:r>
        <w:rPr>
          <w:rFonts w:hint="eastAsia"/>
          <w:sz w:val="20"/>
          <w:szCs w:val="20"/>
        </w:rPr>
        <w:t>，肘部偏角为</w:t>
      </w:r>
      <w:r>
        <w:rPr>
          <w:sz w:val="20"/>
          <w:szCs w:val="20"/>
        </w:rPr>
        <w:t xml:space="preserve"> </w:t>
      </w:r>
      <m:oMath>
        <m:sSub>
          <m:sSubPr/>
          <m:e>
            <m:r>
              <m:rPr/>
              <w:rPr>
                <w:rFonts w:ascii="Cambria Math" w:hAnsi="Cambria Math" w:eastAsia="Cambria Math" w:cs="Cambria Math"/>
                <w:sz w:val="20"/>
                <w:szCs w:val="20"/>
              </w:rPr>
              <m:t>δ</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3</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4</m:t>
            </m:r>
          </m:sub>
        </m:sSub>
        <m:r>
          <m:rPr>
            <m:sty m:val="p"/>
          </m:rPr>
          <w:rPr>
            <w:rFonts w:ascii="Cambria Math" w:hAnsi="Cambria Math" w:eastAsia="Cambria Math" w:cs="Cambria Math"/>
            <w:sz w:val="20"/>
            <w:szCs w:val="20"/>
          </w:rPr>
          <m:t>)</m:t>
        </m:r>
      </m:oMath>
      <w:r>
        <w:rPr>
          <w:rFonts w:hint="eastAsia"/>
          <w:sz w:val="20"/>
          <w:szCs w:val="20"/>
        </w:rPr>
        <w:t>。记肩腕距离</w:t>
      </w:r>
      <w:r>
        <w:rPr>
          <w:sz w:val="20"/>
          <w:szCs w:val="20"/>
        </w:rPr>
        <w:t xml:space="preserve"> </w:t>
      </w:r>
      <m:oMath>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m:t>
        </m:r>
        <m:rad>
          <m:radPr>
            <m:degHide m:val="1"/>
          </m:radPr>
          <m:deg/>
          <m:e>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sSup>
              <m:sSupPr/>
              <m:e>
                <m:r>
                  <m:rPr>
                    <m:sty m:val="p"/>
                  </m:rPr>
                  <w:rPr>
                    <w:rFonts w:ascii="Cambria Math" w:hAnsi="Cambria Math" w:eastAsia="Cambria Math" w:cs="Cambria Math"/>
                    <w:sz w:val="20"/>
                    <w:szCs w:val="20"/>
                  </w:rPr>
                  <m:t>)</m:t>
                </m:r>
              </m:e>
              <m:sup>
                <m:r>
                  <m:rPr/>
                  <w:rPr>
                    <w:rFonts w:ascii="Cambria Math" w:hAnsi="Cambria Math" w:eastAsia="Cambria Math" w:cs="Cambria Math"/>
                    <w:sz w:val="20"/>
                    <w:szCs w:val="20"/>
                  </w:rPr>
                  <m:t>2</m:t>
                </m:r>
              </m:sup>
            </m:sSup>
          </m:e>
        </m:rad>
      </m:oMath>
      <w:r>
        <w:rPr>
          <w:rFonts w:hint="eastAsia"/>
          <w:sz w:val="20"/>
          <w:szCs w:val="20"/>
        </w:rPr>
        <w:t>、方向角</w:t>
      </w:r>
      <w:r>
        <w:rPr>
          <w:sz w:val="20"/>
          <w:szCs w:val="20"/>
        </w:rPr>
        <w:t xml:space="preserve"> </w:t>
      </w:r>
      <m:oMath>
        <m:sSub>
          <m:sSubPr/>
          <m:e>
            <m:r>
              <m:rPr/>
              <w:rPr>
                <w:rFonts w:ascii="Cambria Math" w:hAnsi="Cambria Math" w:eastAsia="Cambria Math" w:cs="Cambria Math"/>
                <w:sz w:val="20"/>
                <w:szCs w:val="20"/>
              </w:rPr>
              <m:t>γ</m:t>
            </m:r>
          </m:e>
          <m:sub>
            <m:r>
              <m:rPr>
                <m:sty m:val="p"/>
              </m:rPr>
              <w:rPr>
                <w:rFonts w:ascii="Cambria Math" w:hAnsi="Cambria Math" w:eastAsia="Cambria Math" w:cs="Cambria Math"/>
                <w:sz w:val="20"/>
                <w:szCs w:val="20"/>
              </w:rPr>
              <m:t>A</m:t>
            </m:r>
          </m:sub>
        </m:sSub>
        <m:r>
          <m:rPr>
            <m:sty m:val="p"/>
          </m:rPr>
          <w:rPr>
            <w:rFonts w:ascii="Cambria Math" w:hAnsi="Cambria Math" w:eastAsia="Cambria Math" w:cs="Cambria Math"/>
            <w:sz w:val="20"/>
            <w:szCs w:val="20"/>
          </w:rPr>
          <m:t>=atan2(</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d</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ρ</m:t>
            </m:r>
          </m:e>
          <m:sub>
            <m:r>
              <m:rPr>
                <m:sty m:val="p"/>
              </m:rPr>
              <w:rPr>
                <w:rFonts w:ascii="Cambria Math" w:hAnsi="Cambria Math" w:eastAsia="Cambria Math" w:cs="Cambria Math"/>
                <w:sz w:val="20"/>
                <w:szCs w:val="20"/>
              </w:rPr>
              <m:t>W</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1</m:t>
            </m:r>
          </m:sub>
        </m:sSub>
        <m:r>
          <m:rPr>
            <m:sty m:val="p"/>
          </m:rPr>
          <w:rPr>
            <w:rFonts w:ascii="Cambria Math" w:hAnsi="Cambria Math" w:eastAsia="Cambria Math" w:cs="Cambria Math"/>
            <w:sz w:val="20"/>
            <w:szCs w:val="20"/>
          </w:rPr>
          <m:t>)</m:t>
        </m:r>
      </m:oMath>
      <w:r>
        <w:rPr>
          <w:rFonts w:hint="eastAsia"/>
          <w:sz w:val="20"/>
          <w:szCs w:val="20"/>
        </w:rPr>
        <w:t>，由平面三角形余弦定理，正向高臂分支为</w:t>
      </w:r>
    </w:p>
    <w:tbl>
      <w:tblPr>
        <w:tblStyle w:val="10"/>
        <w:tblW w:w="4866" w:type="dxa"/>
        <w:tblCaption w:val="Equation 2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64B092">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D72B46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1</m:t>
                        </m:r>
                      </m:sub>
                    </m:sSub>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W</m:t>
                        </m:r>
                      </m:sub>
                    </m:sSub>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2</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γ</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Sub>
                      </m:den>
                    </m:f>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m:t>
                        </m:r>
                        <m:r>
                          <m:rPr/>
                          <w:rPr>
                            <w:rFonts w:ascii="Cambria Math" w:hAnsi="Cambria Math" w:eastAsia="Cambria Math" w:cs="Cambria Math"/>
                            <w:sz w:val="18"/>
                            <w:szCs w:val="18"/>
                          </w:rPr>
                          <m:t>3</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π</m:t>
                    </m:r>
                    <m:r>
                      <m:rPr>
                        <m:sty m:val="p"/>
                      </m:rPr>
                      <w:rPr>
                        <w:rFonts w:ascii="Cambria Math" w:hAnsi="Cambria Math" w:eastAsia="Cambria Math" w:cs="Cambria Math"/>
                        <w:sz w:val="18"/>
                        <w:szCs w:val="18"/>
                      </w:rPr>
                      <m:t>+arccos</m:t>
                    </m:r>
                    <m:f>
                      <m:fPr/>
                      <m:num>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ρ</m:t>
                            </m:r>
                          </m:e>
                          <m:sub>
                            <m:r>
                              <m:rPr>
                                <m:sty m:val="p"/>
                              </m:rPr>
                              <w:rPr>
                                <w:rFonts w:ascii="Cambria Math" w:hAnsi="Cambria Math" w:eastAsia="Cambria Math" w:cs="Cambria Math"/>
                                <w:sz w:val="18"/>
                                <w:szCs w:val="18"/>
                              </w:rPr>
                              <m:t>A</m:t>
                            </m:r>
                          </m:sub>
                          <m:sup>
                            <m:r>
                              <m:rPr/>
                              <w:rPr>
                                <w:rFonts w:ascii="Cambria Math" w:hAnsi="Cambria Math" w:eastAsia="Cambria Math" w:cs="Cambria Math"/>
                                <w:sz w:val="18"/>
                                <w:szCs w:val="18"/>
                              </w:rPr>
                              <m:t>2</m:t>
                            </m:r>
                          </m:sup>
                        </m:sSubSup>
                      </m:num>
                      <m:den>
                        <m:r>
                          <m:rPr/>
                          <w:rPr>
                            <w:rFonts w:ascii="Cambria Math" w:hAnsi="Cambria Math" w:eastAsia="Cambria Math" w:cs="Cambria Math"/>
                            <w:sz w:val="18"/>
                            <w:szCs w:val="18"/>
                          </w:rPr>
                          <m:t>2</m:t>
                        </m:r>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2</m:t>
                            </m:r>
                          </m:sub>
                        </m:sSub>
                        <m:sSub>
                          <m:sSubPr/>
                          <m:e>
                            <m:r>
                              <m:rPr/>
                              <w:rPr>
                                <w:rFonts w:ascii="Cambria Math" w:hAnsi="Cambria Math" w:eastAsia="Cambria Math" w:cs="Cambria Math"/>
                                <w:sz w:val="18"/>
                                <w:szCs w:val="18"/>
                              </w:rPr>
                              <m:t>ℓ</m:t>
                            </m:r>
                          </m:e>
                          <m:sub>
                            <m:r>
                              <m:rPr/>
                              <w:rPr>
                                <w:rFonts w:ascii="Cambria Math" w:hAnsi="Cambria Math" w:eastAsia="Cambria Math" w:cs="Cambria Math"/>
                                <w:sz w:val="18"/>
                                <w:szCs w:val="18"/>
                              </w:rPr>
                              <m:t>3</m:t>
                            </m:r>
                          </m:sub>
                        </m:sSub>
                      </m:den>
                    </m:f>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δ</m:t>
                        </m:r>
                      </m:e>
                      <m:sub>
                        <m:r>
                          <m:rPr>
                            <m:sty m:val="p"/>
                          </m:rPr>
                          <w:rPr>
                            <w:rFonts w:ascii="Cambria Math" w:hAnsi="Cambria Math" w:eastAsia="Cambria Math" w:cs="Cambria Math"/>
                            <w:sz w:val="18"/>
                            <w:szCs w:val="18"/>
                          </w:rPr>
                          <m:t>A</m:t>
                        </m:r>
                      </m:sub>
                    </m:sSub>
                    <m:r>
                      <m:rPr>
                        <m:sty m:val="p"/>
                      </m:rPr>
                      <w:rPr>
                        <w:rFonts w:ascii="Cambria Math" w:hAnsi="Cambria Math" w:eastAsia="Cambria Math" w:cs="Cambria Math"/>
                        <w:sz w:val="18"/>
                        <w:szCs w:val="18"/>
                      </w:rPr>
                      <m:t>.</m:t>
                    </m:r>
                  </m:e>
                </m:eqArr>
              </m:oMath>
            </m:oMathPara>
          </w:p>
        </w:tc>
        <w:tc>
          <w:tcPr>
            <w:tcW w:w="390" w:type="dxa"/>
            <w:vAlign w:val="center"/>
          </w:tcPr>
          <w:p w14:paraId="690D25D1">
            <w:pPr>
              <w:numPr>
                <w:ilvl w:val="0"/>
                <w:numId w:val="0"/>
              </w:numPr>
              <w:snapToGrid w:val="0"/>
              <w:jc w:val="right"/>
              <w:rPr>
                <w:sz w:val="16"/>
              </w:rPr>
            </w:pPr>
            <w:r>
              <w:rPr>
                <w:sz w:val="16"/>
                <w:szCs w:val="16"/>
              </w:rPr>
              <w:t>(21)</w:t>
            </w:r>
          </w:p>
        </w:tc>
      </w:tr>
    </w:tbl>
    <w:p w14:paraId="3EBA8D22">
      <w:pPr>
        <w:pStyle w:val="7"/>
        <w:numPr>
          <w:ilvl w:val="0"/>
          <w:numId w:val="0"/>
        </w:numPr>
        <w:snapToGrid w:val="0"/>
        <w:rPr>
          <w:sz w:val="20"/>
        </w:rPr>
      </w:pPr>
      <w:r>
        <w:rPr>
          <w:rFonts w:hint="eastAsia"/>
          <w:sz w:val="20"/>
          <w:szCs w:val="20"/>
        </w:rPr>
        <w:t>前三轴确定旋转矩阵</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oMath>
      <w:r>
        <w:rPr>
          <w:sz w:val="20"/>
          <w:szCs w:val="20"/>
        </w:rPr>
        <w:t xml:space="preserve"> </w:t>
      </w:r>
      <w:r>
        <w:rPr>
          <w:rFonts w:hint="eastAsia"/>
          <w:sz w:val="20"/>
          <w:szCs w:val="20"/>
        </w:rPr>
        <w:t>后，由</w:t>
      </w:r>
      <w:r>
        <w:rPr>
          <w:sz w:val="20"/>
          <w:szCs w:val="20"/>
        </w:rPr>
        <w:t xml:space="preserve"> </w:t>
      </w:r>
      <m:oMath>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06</m:t>
            </m:r>
          </m:sub>
        </m:sSub>
        <m:r>
          <m:rPr>
            <m:sty m:val="p"/>
          </m:rPr>
          <w:rPr>
            <w:rFonts w:ascii="Cambria Math" w:hAnsi="Cambria Math" w:eastAsia="Cambria Math" w:cs="Cambria Math"/>
            <w:sz w:val="20"/>
            <w:szCs w:val="20"/>
          </w:rPr>
          <m:t>=</m:t>
        </m:r>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03</m:t>
            </m:r>
          </m:sub>
        </m:sSub>
        <m:sSub>
          <m:sSubPr/>
          <m:e>
            <m:r>
              <m:rPr>
                <m:sty m:val="b"/>
              </m:rPr>
              <w:rPr>
                <w:rFonts w:ascii="Cambria Math" w:hAnsi="Cambria Math" w:eastAsia="Cambria Math" w:cs="Cambria Math"/>
                <w:sz w:val="20"/>
                <w:szCs w:val="20"/>
              </w:rPr>
              <m:t>R</m:t>
            </m:r>
          </m:e>
          <m:sub>
            <m:r>
              <m:rPr/>
              <w:rPr>
                <w:rFonts w:ascii="Cambria Math" w:hAnsi="Cambria Math" w:eastAsia="Cambria Math" w:cs="Cambria Math"/>
                <w:sz w:val="20"/>
                <w:szCs w:val="20"/>
              </w:rPr>
              <m:t>36</m:t>
            </m:r>
          </m:sub>
        </m:sSub>
      </m:oMath>
      <w:r>
        <w:rPr>
          <w:sz w:val="20"/>
          <w:szCs w:val="20"/>
        </w:rPr>
        <w:t xml:space="preserve"> </w:t>
      </w:r>
      <w:r>
        <w:rPr>
          <w:rFonts w:hint="eastAsia"/>
          <w:sz w:val="20"/>
          <w:szCs w:val="20"/>
        </w:rPr>
        <w:t>得球腕相对姿态</w:t>
      </w:r>
    </w:p>
    <w:tbl>
      <w:tblPr>
        <w:tblStyle w:val="10"/>
        <w:tblW w:w="4866" w:type="dxa"/>
        <w:tblCaption w:val="Equation 2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9E1C2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3C123D">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36</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03</m:t>
                    </m:r>
                  </m:sub>
                  <m:sup>
                    <m:r>
                      <m:rPr>
                        <m:sty m:val="p"/>
                      </m:rPr>
                      <w:rPr>
                        <w:rFonts w:ascii="Cambria Math" w:hAnsi="Cambria Math" w:eastAsia="Cambria Math" w:cs="Cambria Math"/>
                        <w:sz w:val="18"/>
                        <w:szCs w:val="18"/>
                      </w:rPr>
                      <m:t>T</m:t>
                    </m:r>
                  </m:sup>
                </m:sSubSup>
                <m:sSub>
                  <m:sSubPr/>
                  <m:e>
                    <m:r>
                      <m:rPr>
                        <m:sty m:val="b"/>
                      </m:rPr>
                      <w:rPr>
                        <w:rFonts w:ascii="Cambria Math" w:hAnsi="Cambria Math" w:eastAsia="Cambria Math" w:cs="Cambria Math"/>
                        <w:sz w:val="18"/>
                        <w:szCs w:val="18"/>
                      </w:rPr>
                      <m:t>R</m:t>
                    </m:r>
                  </m:e>
                  <m:sub>
                    <m:r>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n</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o</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a</m:t>
                </m:r>
                <m:r>
                  <m:rPr>
                    <m:sty m:val="p"/>
                  </m:rPr>
                  <w:rPr>
                    <w:rFonts w:ascii="Cambria Math" w:hAnsi="Cambria Math" w:eastAsia="Cambria Math" w:cs="Cambria Math"/>
                    <w:sz w:val="18"/>
                    <w:szCs w:val="18"/>
                  </w:rPr>
                  <m:t>].</m:t>
                </m:r>
              </m:oMath>
            </m:oMathPara>
          </w:p>
        </w:tc>
        <w:tc>
          <w:tcPr>
            <w:tcW w:w="390" w:type="dxa"/>
            <w:vAlign w:val="center"/>
          </w:tcPr>
          <w:p w14:paraId="657A54A5">
            <w:pPr>
              <w:numPr>
                <w:ilvl w:val="0"/>
                <w:numId w:val="0"/>
              </w:numPr>
              <w:snapToGrid w:val="0"/>
              <w:jc w:val="right"/>
              <w:rPr>
                <w:sz w:val="16"/>
              </w:rPr>
            </w:pPr>
            <w:r>
              <w:rPr>
                <w:sz w:val="16"/>
                <w:szCs w:val="16"/>
              </w:rPr>
              <w:t>(22)</w:t>
            </w:r>
          </w:p>
        </w:tc>
      </w:tr>
    </w:tbl>
    <w:p w14:paraId="2DF1DB83">
      <w:pPr>
        <w:pStyle w:val="7"/>
        <w:numPr>
          <w:ilvl w:val="0"/>
          <w:numId w:val="0"/>
        </w:numPr>
        <w:snapToGrid w:val="0"/>
        <w:rPr>
          <w:sz w:val="20"/>
        </w:rPr>
      </w:pPr>
      <w:r>
        <w:rPr>
          <w:rFonts w:hint="eastAsia"/>
          <w:sz w:val="20"/>
          <w:szCs w:val="20"/>
        </w:rPr>
        <w:t>令</w:t>
      </w:r>
      <w:r>
        <w:rPr>
          <w:sz w:val="20"/>
          <w:szCs w:val="20"/>
        </w:rPr>
        <w:t xml:space="preserve"> </w:t>
      </w:r>
      <m:oMath>
        <m:sSub>
          <m:sSubPr/>
          <m:e>
            <m:r>
              <m:rPr/>
              <w:rPr>
                <w:rFonts w:ascii="Cambria Math" w:hAnsi="Cambria Math" w:eastAsia="Cambria Math" w:cs="Cambria Math"/>
                <w:sz w:val="20"/>
                <w:szCs w:val="20"/>
              </w:rPr>
              <m:t>n</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o</m:t>
            </m:r>
          </m:e>
          <m:sub>
            <m:r>
              <m:rPr/>
              <w:rPr>
                <w:rFonts w:ascii="Cambria Math" w:hAnsi="Cambria Math" w:eastAsia="Cambria Math" w:cs="Cambria Math"/>
                <w:sz w:val="20"/>
                <w:szCs w:val="20"/>
              </w:rPr>
              <m:t>z</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a</m:t>
            </m:r>
          </m:e>
          <m:sub>
            <m:r>
              <m:rPr/>
              <w:rPr>
                <w:rFonts w:ascii="Cambria Math" w:hAnsi="Cambria Math" w:eastAsia="Cambria Math" w:cs="Cambria Math"/>
                <w:sz w:val="20"/>
                <w:szCs w:val="20"/>
              </w:rPr>
              <m:t>z</m:t>
            </m:r>
          </m:sub>
        </m:sSub>
      </m:oMath>
      <w:r>
        <w:rPr>
          <w:sz w:val="20"/>
          <w:szCs w:val="20"/>
        </w:rPr>
        <w:t xml:space="preserve"> </w:t>
      </w:r>
      <w:r>
        <w:rPr>
          <w:rFonts w:hint="eastAsia"/>
          <w:sz w:val="20"/>
          <w:szCs w:val="20"/>
        </w:rPr>
        <w:t>为各列矢量的相应分量，腕部关节角满足</w:t>
      </w:r>
      <w:r>
        <w:rPr>
          <w:sz w:val="20"/>
          <w:szCs w:val="20"/>
        </w:rPr>
        <w:t xml:space="preserve"> </w:t>
      </w:r>
      <m:oMath>
        <m:sSub>
          <m:sSubPr/>
          <m:e>
            <m:r>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m:t>
            </m:r>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j</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rFonts w:hint="eastAsia"/>
          <w:sz w:val="20"/>
          <w:szCs w:val="20"/>
        </w:rPr>
        <w:t>，</w:t>
      </w:r>
      <m:oMath>
        <m:r>
          <m:rPr/>
          <w:rPr>
            <w:rFonts w:ascii="Cambria Math" w:hAnsi="Cambria Math" w:eastAsia="Cambria Math" w:cs="Cambria Math"/>
            <w:sz w:val="20"/>
            <w:szCs w:val="20"/>
          </w:rPr>
          <m:t>j</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4</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5</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6</m:t>
        </m:r>
      </m:oMath>
      <w:r>
        <w:rPr>
          <w:rFonts w:hint="eastAsia"/>
          <w:sz w:val="20"/>
          <w:szCs w:val="20"/>
        </w:rPr>
        <w:t>，其中</w:t>
      </w:r>
      <w:r>
        <w:rPr>
          <w:sz w:val="20"/>
          <w:szCs w:val="20"/>
        </w:rPr>
        <w:t xml:space="preserve"> </w:t>
      </w:r>
      <m:oMath>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0</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j</m:t>
            </m:r>
          </m:sub>
        </m:sSub>
      </m:oMath>
      <w:r>
        <w:rPr>
          <w:sz w:val="20"/>
          <w:szCs w:val="20"/>
        </w:rPr>
        <w:t xml:space="preserve"> </w:t>
      </w:r>
      <w:r>
        <w:rPr>
          <w:rFonts w:hint="eastAsia"/>
          <w:sz w:val="20"/>
          <w:szCs w:val="20"/>
        </w:rPr>
        <w:t>为零位偏置。按本文的球腕坐标约定，在</w:t>
      </w:r>
      <w:r>
        <w:rPr>
          <w:sz w:val="20"/>
          <w:szCs w:val="20"/>
        </w:rPr>
        <w:t xml:space="preserve"> </w:t>
      </w:r>
      <m:oMath>
        <m:r>
          <m:rPr>
            <m:sty m:val="p"/>
          </m:rPr>
          <w:rPr>
            <w:rFonts w:ascii="Cambria Math" w:hAnsi="Cambria Math" w:eastAsia="Cambria Math" w:cs="Cambria Math"/>
            <w:sz w:val="20"/>
            <w:szCs w:val="20"/>
          </w:rPr>
          <m:t>sin</m:t>
        </m:r>
        <m:sSub>
          <m:sSubPr/>
          <m:e>
            <m:r>
              <m:rPr/>
              <w:rPr>
                <w:rFonts w:ascii="Cambria Math" w:hAnsi="Cambria Math" w:eastAsia="Cambria Math" w:cs="Cambria Math"/>
                <w:sz w:val="20"/>
                <w:szCs w:val="20"/>
              </w:rPr>
              <m:t>θ</m:t>
            </m:r>
          </m:e>
          <m:sub>
            <m:r>
              <m:rPr/>
              <w:rPr>
                <w:rFonts w:ascii="Cambria Math" w:hAnsi="Cambria Math" w:eastAsia="Cambria Math" w:cs="Cambria Math"/>
                <w:sz w:val="20"/>
                <w:szCs w:val="20"/>
              </w:rPr>
              <m:t>5</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sz w:val="20"/>
          <w:szCs w:val="20"/>
        </w:rPr>
        <w:t xml:space="preserve"> </w:t>
      </w:r>
      <w:r>
        <w:rPr>
          <w:rFonts w:hint="eastAsia"/>
          <w:sz w:val="20"/>
          <w:szCs w:val="20"/>
        </w:rPr>
        <w:t>时，匹配旋转矩阵元素可得</w:t>
      </w:r>
    </w:p>
    <w:tbl>
      <w:tblPr>
        <w:tblStyle w:val="10"/>
        <w:tblW w:w="4866" w:type="dxa"/>
        <w:tblCaption w:val="Equation 2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6980A0C">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822B47F">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=±arccos(−</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4</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y</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o</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6</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=atan2(</m:t>
                    </m:r>
                    <m:sSub>
                      <m:sSubPr/>
                      <m:e>
                        <m:r>
                          <m:rPr/>
                          <w:rPr>
                            <w:rFonts w:ascii="Cambria Math" w:hAnsi="Cambria Math" w:eastAsia="Cambria Math" w:cs="Cambria Math"/>
                            <w:sz w:val="18"/>
                            <w:szCs w:val="18"/>
                          </w:rPr>
                          <m:t>a</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n</m:t>
                        </m:r>
                      </m:e>
                      <m:sub>
                        <m:r>
                          <m:rPr/>
                          <w:rPr>
                            <w:rFonts w:ascii="Cambria Math" w:hAnsi="Cambria Math" w:eastAsia="Cambria Math" w:cs="Cambria Math"/>
                            <w:sz w:val="18"/>
                            <w:szCs w:val="18"/>
                          </w:rPr>
                          <m:t>z</m:t>
                        </m:r>
                      </m:sub>
                    </m:sSub>
                    <m:r>
                      <m:rPr>
                        <m:sty m:val="p"/>
                      </m:rPr>
                      <w:rPr>
                        <w:rFonts w:ascii="Cambria Math" w:hAnsi="Cambria Math" w:eastAsia="Cambria Math" w:cs="Cambria Math"/>
                        <w:sz w:val="18"/>
                        <w:szCs w:val="18"/>
                      </w:rPr>
                      <m:t>sin</m:t>
                    </m:r>
                    <m:sSubSup>
                      <m:sSubSupPr/>
                      <m:e>
                        <m:r>
                          <m:rPr/>
                          <w:rPr>
                            <w:rFonts w:ascii="Cambria Math" w:hAnsi="Cambria Math" w:eastAsia="Cambria Math" w:cs="Cambria Math"/>
                            <w:sz w:val="18"/>
                            <w:szCs w:val="18"/>
                          </w:rPr>
                          <m:t>θ</m:t>
                        </m:r>
                      </m:e>
                      <m:sub>
                        <m:r>
                          <m:rPr/>
                          <w:rPr>
                            <w:rFonts w:ascii="Cambria Math" w:hAnsi="Cambria Math" w:eastAsia="Cambria Math" w:cs="Cambria Math"/>
                            <w:sz w:val="18"/>
                            <w:szCs w:val="18"/>
                          </w:rPr>
                          <m:t>5</m:t>
                        </m:r>
                      </m:sub>
                      <m:sup>
                        <m:r>
                          <m:rPr>
                            <m:sty m:val="p"/>
                          </m:rPr>
                          <w:rPr>
                            <w:rFonts w:ascii="Cambria Math" w:hAnsi="Cambria Math" w:eastAsia="Cambria Math" w:cs="Cambria Math"/>
                            <w:sz w:val="18"/>
                            <w:szCs w:val="18"/>
                          </w:rPr>
                          <m:t>(±)</m:t>
                        </m:r>
                      </m:sup>
                    </m:sSubSup>
                    <m:r>
                      <m:rPr>
                        <m:sty m:val="p"/>
                      </m:rPr>
                      <w:rPr>
                        <w:rFonts w:ascii="Cambria Math" w:hAnsi="Cambria Math" w:eastAsia="Cambria Math" w:cs="Cambria Math"/>
                        <w:sz w:val="18"/>
                        <w:szCs w:val="18"/>
                      </w:rPr>
                      <m:t>).</m:t>
                    </m:r>
                  </m:e>
                </m:eqArr>
              </m:oMath>
            </m:oMathPara>
          </w:p>
        </w:tc>
        <w:tc>
          <w:tcPr>
            <w:tcW w:w="390" w:type="dxa"/>
            <w:vAlign w:val="center"/>
          </w:tcPr>
          <w:p w14:paraId="3071FD52">
            <w:pPr>
              <w:numPr>
                <w:ilvl w:val="0"/>
                <w:numId w:val="0"/>
              </w:numPr>
              <w:snapToGrid w:val="0"/>
              <w:jc w:val="right"/>
              <w:rPr>
                <w:sz w:val="16"/>
              </w:rPr>
            </w:pPr>
            <w:r>
              <w:rPr>
                <w:sz w:val="16"/>
                <w:szCs w:val="16"/>
              </w:rPr>
              <w:t>(23)</w:t>
            </w:r>
          </w:p>
        </w:tc>
      </w:tr>
    </w:tbl>
    <w:p w14:paraId="6BDBEFC2">
      <w:pPr>
        <w:pStyle w:val="7"/>
        <w:numPr>
          <w:ilvl w:val="0"/>
          <w:numId w:val="0"/>
        </w:numPr>
        <w:snapToGrid w:val="0"/>
        <w:rPr>
          <w:sz w:val="20"/>
        </w:rPr>
      </w:pPr>
      <w:r>
        <w:rPr>
          <w:rFonts w:hint="eastAsia"/>
          <w:sz w:val="20"/>
          <w:szCs w:val="20"/>
        </w:rPr>
        <w:t>对候选解进行位姿回代及关节限位检查，选择与上一时刻关节角最接近的可行分支；不可达目标或奇异位形不直接使用上述逆解。</w:t>
      </w:r>
    </w:p>
    <w:bookmarkEnd w:id="14"/>
    <w:p w14:paraId="5216BD38">
      <w:pPr>
        <w:pStyle w:val="3"/>
        <w:numPr>
          <w:ilvl w:val="1"/>
          <w:numId w:val="0"/>
        </w:numPr>
        <w:snapToGrid w:val="0"/>
      </w:pPr>
      <w:bookmarkStart w:id="15" w:name="d.-delta-遥操作控制器"/>
      <w:r>
        <w:t xml:space="preserve">D. Delta </w:t>
      </w:r>
      <w:r>
        <w:rPr>
          <w:rFonts w:hint="eastAsia"/>
        </w:rPr>
        <w:t>遥操作控制器</w:t>
      </w:r>
    </w:p>
    <w:p w14:paraId="272A16D0">
      <w:pPr>
        <w:pStyle w:val="4"/>
        <w:numPr>
          <w:ilvl w:val="2"/>
          <w:numId w:val="0"/>
        </w:numPr>
        <w:snapToGrid w:val="0"/>
      </w:pPr>
      <w:bookmarkStart w:id="16" w:name="构型与正运动学"/>
      <w:r>
        <w:t xml:space="preserve">1) </w:t>
      </w:r>
      <w:r>
        <w:rPr>
          <w:rFonts w:hint="eastAsia"/>
        </w:rPr>
        <w:t>构型与正运动学</w:t>
      </w:r>
    </w:p>
    <w:p w14:paraId="3C6B6602">
      <w:pPr>
        <w:pStyle w:val="7"/>
        <w:numPr>
          <w:ilvl w:val="0"/>
          <w:numId w:val="0"/>
        </w:numPr>
        <w:snapToGrid w:val="0"/>
        <w:rPr>
          <w:sz w:val="20"/>
        </w:rPr>
      </w:pPr>
      <w:r>
        <w:rPr>
          <w:rFonts w:hint="eastAsia"/>
          <w:sz w:val="20"/>
          <w:szCs w:val="20"/>
        </w:rPr>
        <w:t>主端采用三支链</w:t>
      </w:r>
      <w:r>
        <w:rPr>
          <w:sz w:val="20"/>
          <w:szCs w:val="20"/>
        </w:rPr>
        <w:t xml:space="preserve"> Delta </w:t>
      </w:r>
      <w:r>
        <w:rPr>
          <w:rFonts w:hint="eastAsia"/>
          <w:sz w:val="20"/>
          <w:szCs w:val="20"/>
        </w:rPr>
        <w:t>并联机构实现三维平移，并在动平台上安装三个带编码器的转动关节输入姿态。平行四边形从动臂约束动平台相对静平台保持平行，从而将位置输入与姿态输入分开</w:t>
      </w:r>
      <w:r>
        <w:rPr>
          <w:sz w:val="20"/>
          <w:szCs w:val="20"/>
        </w:rPr>
        <w:t xml:space="preserve">。Fig. 9 </w:t>
      </w:r>
      <w:r>
        <w:rPr>
          <w:rFonts w:hint="eastAsia"/>
          <w:sz w:val="20"/>
          <w:szCs w:val="20"/>
        </w:rPr>
        <w:t>给出 Delta 机构、三轴手柄及转轴标注，几何参数列于</w:t>
      </w:r>
      <w:r>
        <w:rPr>
          <w:sz w:val="20"/>
          <w:szCs w:val="20"/>
        </w:rPr>
        <w:t xml:space="preserve"> TABLE II。</w:t>
      </w:r>
    </w:p>
    <w:p w14:paraId="34E67E34">
      <w:pPr>
        <w:keepNext/>
        <w:keepLines/>
        <w:numPr>
          <w:ilvl w:val="0"/>
          <w:numId w:val="0"/>
        </w:numPr>
        <w:snapToGrid w:val="0"/>
        <w:spacing w:before="60" w:after="60" w:line="240" w:lineRule="auto"/>
        <w:ind w:left="0" w:right="0" w:firstLine="0"/>
        <w:jc w:val="center"/>
      </w:pPr>
      <w:r>
        <w:drawing>
          <wp:inline distT="0" distB="0" distL="0" distR="0">
            <wp:extent cx="3059430" cy="2039620"/>
            <wp:effectExtent l="0" t="0" r="7620" b="8255"/>
            <wp:docPr id="29" name="Fig. 9" descr="Delta 平移机构与三轴姿态手柄的机构、转轴和平行约束示意"/>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Fig. 9" descr="Delta 平移机构与三轴姿态手柄的机构、转轴和平行约束示意"/>
                    <pic:cNvPicPr>
                      <a:picLocks noChangeAspect="1"/>
                    </pic:cNvPicPr>
                  </pic:nvPicPr>
                  <pic:blipFill>
                    <a:blip r:embed="rId12"/>
                    <a:stretch>
                      <a:fillRect/>
                    </a:stretch>
                  </pic:blipFill>
                  <pic:spPr>
                    <a:xfrm>
                      <a:off x="0" y="0"/>
                      <a:ext cx="3060000" cy="2040000"/>
                    </a:xfrm>
                    <a:prstGeom prst="rect">
                      <a:avLst/>
                    </a:prstGeom>
                  </pic:spPr>
                </pic:pic>
              </a:graphicData>
            </a:graphic>
          </wp:inline>
        </w:drawing>
      </w:r>
    </w:p>
    <w:p w14:paraId="6B1D5471">
      <w:pPr>
        <w:pStyle w:val="18"/>
        <w:numPr>
          <w:ilvl w:val="0"/>
          <w:numId w:val="0"/>
        </w:numPr>
        <w:snapToGrid w:val="0"/>
      </w:pPr>
      <w:r>
        <w:rPr>
          <w:iCs/>
        </w:rPr>
        <w:t xml:space="preserve">Fig. 9. </w:t>
      </w:r>
      <w:r>
        <w:rPr>
          <w:rFonts w:hint="eastAsia"/>
          <w:iCs/>
        </w:rPr>
        <w:t>遥操作主手结构与转轴示意。（a）Delta 平移机构，黄色闭合轮廓突出显示一组平行四边形从动臂；三支链共同约束动平台始终与静平台保持平行。（b）三轴姿态手柄，按安装端至握持端依次标出三个转动关节。红色点划线表示转轴中心线，蓝色标记表示平台平行关系。</w:t>
      </w:r>
    </w:p>
    <w:p w14:paraId="416DC73D">
      <w:pPr>
        <w:pStyle w:val="7"/>
        <w:numPr>
          <w:ilvl w:val="0"/>
          <w:numId w:val="0"/>
        </w:numPr>
        <w:snapToGrid w:val="0"/>
        <w:rPr>
          <w:sz w:val="20"/>
        </w:rPr>
      </w:pPr>
      <m:oMath>
        <m:r>
          <m:rPr>
            <m:sty m:val="p"/>
          </m:rPr>
          <w:rPr>
            <w:rFonts w:ascii="Cambria Math" w:hAnsi="Cambria Math" w:eastAsia="Cambria Math" w:cs="Cambria Math"/>
            <w:sz w:val="20"/>
            <w:szCs w:val="20"/>
          </w:rPr>
          <m:t>{D}</m:t>
        </m:r>
      </m:oMath>
      <w:r>
        <w:rPr>
          <w:rFonts w:hint="eastAsia"/>
          <w:sz w:val="20"/>
          <w:szCs w:val="20"/>
        </w:rPr>
        <w:t xml:space="preserve"> 的原点 O 位于静平台中心。正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轴垂直于静平台，由动平台指向静平台；正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轴在静平台平面内从 O 指向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1</m:t>
            </m:r>
          </m:sub>
        </m:sSub>
      </m:oMath>
      <w:r>
        <w:rPr>
          <w:rFonts w:hint="eastAsia"/>
          <w:sz w:val="20"/>
          <w:szCs w:val="20"/>
        </w:rPr>
        <w:t>；</w:t>
      </w:r>
      <m:oMath>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oMath>
      <w:r>
        <w:rPr>
          <w:rFonts w:hint="eastAsia"/>
          <w:sz w:val="20"/>
          <w:szCs w:val="20"/>
        </w:rPr>
        <w:t xml:space="preserve"> 轴按右手系确定，三轴单位矢量满足 </w:t>
      </w:r>
      <m:oMath>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z</m:t>
            </m:r>
          </m:sub>
        </m:sSub>
      </m:oMath>
      <w:r>
        <w:rPr>
          <w:rFonts w:hint="eastAsia"/>
          <w:sz w:val="20"/>
          <w:szCs w:val="20"/>
        </w:rPr>
        <w:t xml:space="preserve">，工作侧为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&lt;0</m:t>
        </m:r>
      </m:oMath>
      <w:r>
        <w:rPr>
          <w:rFonts w:hint="eastAsia"/>
          <w:sz w:val="20"/>
          <w:szCs w:val="20"/>
        </w:rPr>
        <w:t xml:space="preserve">。静、动平台连接点分布圆半径分别记为 </w:t>
      </w:r>
      <m:oMath>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D</m:t>
            </m:r>
          </m:sub>
        </m:sSub>
      </m:oMath>
      <w:r>
        <w:rPr>
          <w:rFonts w:hint="eastAsia"/>
          <w:sz w:val="20"/>
          <w:szCs w:val="20"/>
        </w:rPr>
        <w:t xml:space="preserve">，主动臂和从动臂长度为 </w:t>
      </w:r>
      <m:oMath>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L</m:t>
            </m:r>
          </m:e>
          <m:sub>
            <m:r>
              <m:rPr>
                <m:sty m:val="p"/>
              </m:rPr>
              <w:rPr>
                <w:rFonts w:ascii="Cambria Math" w:hAnsi="Cambria Math" w:eastAsia="Cambria Math" w:cs="Cambria Math"/>
                <w:sz w:val="20"/>
                <w:szCs w:val="20"/>
              </w:rPr>
              <m:t>P</m:t>
            </m:r>
          </m:sub>
        </m:sSub>
      </m:oMath>
      <w:r>
        <w:rPr>
          <w:rFonts w:hint="eastAsia"/>
          <w:sz w:val="20"/>
          <w:szCs w:val="20"/>
        </w:rPr>
        <w:t xml:space="preserve">。三支链方位角绕正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轴按右手方向、从正 </w:t>
      </w:r>
      <m:oMath>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oMath>
      <w:r>
        <w:rPr>
          <w:rFonts w:hint="eastAsia"/>
          <w:sz w:val="20"/>
          <w:szCs w:val="20"/>
        </w:rPr>
        <w:t xml:space="preserve"> 轴起算：</w:t>
      </w:r>
      <m:oMath>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2π</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i</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r>
          <m:rPr>
            <m:sty m:val="p"/>
          </m:rPr>
          <w:rPr>
            <w:rFonts w:ascii="Cambria Math" w:hAnsi="Cambria Math" w:eastAsia="Cambria Math" w:cs="Cambria Math"/>
            <w:sz w:val="20"/>
            <w:szCs w:val="20"/>
          </w:rPr>
          <m:t>)/</m:t>
        </m:r>
        <m:r>
          <m:rPr/>
          <w:rPr>
            <w:rFonts w:ascii="Cambria Math" w:hAnsi="Cambria Math" w:eastAsia="Cambria Math" w:cs="Cambria Math"/>
            <w:sz w:val="20"/>
            <w:szCs w:val="20"/>
          </w:rPr>
          <m:t>3</m:t>
        </m:r>
      </m:oMath>
      <w:r>
        <w:rPr>
          <w:rFonts w:hint="eastAsia"/>
          <w:sz w:val="20"/>
          <w:szCs w:val="20"/>
        </w:rPr>
        <w:t xml:space="preserve">，径向单位矢量为 </w:t>
      </w:r>
      <m:oMath>
        <m:sSub>
          <m:sSubPr/>
          <m:e>
            <m:r>
              <m:rPr>
                <m:sty m:val="bi"/>
              </m:rPr>
              <w:rPr>
                <w:rFonts w:ascii="Cambria Math" w:hAnsi="Cambria Math" w:eastAsia="Cambria Math" w:cs="Cambria Math"/>
                <w:sz w:val="20"/>
                <w:szCs w:val="20"/>
              </w:rPr>
              <m:t>e</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=[0,−sin</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,cos</m:t>
        </m:r>
        <m:sSub>
          <m:sSubPr/>
          <m:e>
            <m:r>
              <m:rPr/>
              <w:rPr>
                <w:rFonts w:ascii="Cambria Math" w:hAnsi="Cambria Math" w:eastAsia="Cambria Math" w:cs="Cambria Math"/>
                <w:sz w:val="20"/>
                <w:szCs w:val="20"/>
              </w:rPr>
              <m:t>ψ</m:t>
            </m:r>
          </m:e>
          <m:sub>
            <m:r>
              <m:rPr/>
              <w:rPr>
                <w:rFonts w:ascii="Cambria Math" w:hAnsi="Cambria Math" w:eastAsia="Cambria Math" w:cs="Cambria Math"/>
                <w:sz w:val="20"/>
                <w:szCs w:val="20"/>
              </w:rPr>
              <m:t>i</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 xml:space="preserve">。主动臂角 </w:t>
      </w:r>
      <m:oMath>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r>
              <m:rPr/>
              <w:rPr>
                <w:rFonts w:ascii="Cambria Math" w:hAnsi="Cambria Math" w:eastAsia="Cambria Math" w:cs="Cambria Math"/>
                <w:sz w:val="20"/>
                <w:szCs w:val="20"/>
              </w:rPr>
              <m:t>i</m:t>
            </m:r>
          </m:sub>
        </m:sSub>
      </m:oMath>
      <w:r>
        <w:rPr>
          <w:rFonts w:hint="eastAsia"/>
          <w:sz w:val="20"/>
          <w:szCs w:val="20"/>
        </w:rPr>
        <w:t xml:space="preserve"> 从静平台平面内的径向外侧方向起算，朝负 </w:t>
      </w:r>
      <m:oMath>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oMath>
      <w:r>
        <w:rPr>
          <w:rFonts w:hint="eastAsia"/>
          <w:sz w:val="20"/>
          <w:szCs w:val="20"/>
        </w:rPr>
        <w:t xml:space="preserve"> 工作侧转动为正。几何关系如 Fig. 10 所示；单支链图采用对称构型展示角度与长度定义，虚线段对应式（25）中的等效长度约束。</w:t>
      </w:r>
    </w:p>
    <w:p w14:paraId="6F109001">
      <w:pPr>
        <w:keepNext/>
        <w:keepLines/>
        <w:numPr>
          <w:ilvl w:val="0"/>
          <w:numId w:val="0"/>
        </w:numPr>
        <w:snapToGrid w:val="0"/>
        <w:spacing w:before="60" w:after="60" w:line="240" w:lineRule="auto"/>
        <w:ind w:left="0" w:right="0" w:firstLine="0"/>
        <w:jc w:val="center"/>
      </w:pPr>
      <w:r>
        <w:drawing>
          <wp:inline distT="0" distB="0" distL="0" distR="0">
            <wp:extent cx="2160000" cy="5554558"/>
            <wp:effectExtent l="0" t="0" r="7620" b="8255"/>
            <wp:docPr id="30" name="Fig. 10" descr="Delta 三支链及单支链几何模型，基座原点位于静平台中心"/>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Fig. 10" descr="Delta 三支链及单支链几何模型，基座原点位于静平台中心"/>
                    <pic:cNvPicPr>
                      <a:picLocks noChangeAspect="1"/>
                    </pic:cNvPicPr>
                  </pic:nvPicPr>
                  <pic:blipFill>
                    <a:blip r:embed="rId13"/>
                    <a:stretch>
                      <a:fillRect/>
                    </a:stretch>
                  </pic:blipFill>
                  <pic:spPr>
                    <a:xfrm>
                      <a:off x="0" y="0"/>
                      <a:ext cx="2160000" cy="5554558"/>
                    </a:xfrm>
                    <a:prstGeom prst="rect">
                      <a:avLst/>
                    </a:prstGeom>
                  </pic:spPr>
                </pic:pic>
              </a:graphicData>
            </a:graphic>
          </wp:inline>
        </w:drawing>
      </w:r>
    </w:p>
    <w:p w14:paraId="6F109002">
      <w:pPr>
        <w:pStyle w:val="18"/>
        <w:numPr>
          <w:ilvl w:val="0"/>
          <w:numId w:val="0"/>
        </w:numPr>
        <w:snapToGrid w:val="0"/>
      </w:pPr>
      <w:r>
        <w:t>Fig. 10. Delta 机械臂几何模型。（a）三支链构型，基座原点 O 位于静平台中心，正 X 轴沿平台法向由动平台指向静平台，正 Z 轴从 O 指向 A1，三轴按右手系定义；动平台中心为 P，成对从动杆构成平行四边形并保持两平台平行。（b）对称构型下的单支链剖面，标出平台半径、杆长、主动臂角及等效球心。</w:t>
      </w:r>
    </w:p>
    <w:p w14:paraId="7A9AE054">
      <w:pPr>
        <w:pStyle w:val="28"/>
        <w:keepNext/>
        <w:numPr>
          <w:ilvl w:val="0"/>
          <w:numId w:val="0"/>
        </w:numPr>
        <w:snapToGrid w:val="0"/>
      </w:pPr>
      <w:r>
        <w:rPr>
          <w:bCs/>
        </w:rPr>
        <w:t xml:space="preserve">TABLE II. Delta </w:t>
      </w:r>
      <w:r>
        <w:rPr>
          <w:rFonts w:hint="eastAsia"/>
          <w:bCs/>
        </w:rPr>
        <w:t>主端几何参数（来自机械设计资料</w:t>
      </w:r>
      <w:r>
        <w:rPr>
          <w:bCs/>
        </w:rPr>
        <w:t xml:space="preserve"> </w:t>
      </w:r>
      <w:r>
        <w:rPr>
          <w:rFonts w:hint="eastAsia"/>
          <w:bCs/>
        </w:rPr>
        <w:t>[1]）</w:t>
      </w:r>
    </w:p>
    <w:tbl>
      <w:tblPr>
        <w:tblStyle w:val="10"/>
        <w:tblW w:w="4866" w:type="dxa"/>
        <w:tblInd w:w="0" w:type="dxa"/>
        <w:tblLayout w:type="fixed"/>
        <w:tblCellMar>
          <w:top w:w="0" w:type="dxa"/>
          <w:left w:w="108" w:type="dxa"/>
          <w:bottom w:w="0" w:type="dxa"/>
          <w:right w:w="108" w:type="dxa"/>
        </w:tblCellMar>
      </w:tblPr>
      <w:tblGrid>
        <w:gridCol w:w="1622"/>
        <w:gridCol w:w="1622"/>
        <w:gridCol w:w="1622"/>
      </w:tblGrid>
      <w:tr w14:paraId="0D99D0AD">
        <w:tblPrEx>
          <w:tblCellMar>
            <w:top w:w="0" w:type="dxa"/>
            <w:left w:w="108" w:type="dxa"/>
            <w:bottom w:w="0" w:type="dxa"/>
            <w:right w:w="108" w:type="dxa"/>
          </w:tblCellMar>
        </w:tblPrEx>
        <w:trPr>
          <w:cantSplit/>
          <w:tblHeader/>
        </w:trPr>
        <w:tc>
          <w:tcPr>
            <w:tcW w:w="1622" w:type="dxa"/>
          </w:tcPr>
          <w:p w14:paraId="3E6B0195">
            <w:pPr>
              <w:pStyle w:val="24"/>
              <w:keepNext/>
              <w:numPr>
                <w:ilvl w:val="0"/>
                <w:numId w:val="0"/>
              </w:numPr>
              <w:snapToGrid w:val="0"/>
              <w:spacing w:before="0" w:after="0" w:line="240" w:lineRule="auto"/>
              <w:rPr>
                <w:sz w:val="16"/>
              </w:rPr>
            </w:pPr>
            <w:r>
              <w:rPr>
                <w:rFonts w:hint="eastAsia"/>
                <w:sz w:val="16"/>
                <w:szCs w:val="16"/>
              </w:rPr>
              <w:t>符号</w:t>
            </w:r>
          </w:p>
        </w:tc>
        <w:tc>
          <w:tcPr>
            <w:tcW w:w="1622" w:type="dxa"/>
          </w:tcPr>
          <w:p w14:paraId="73A680E0">
            <w:pPr>
              <w:pStyle w:val="24"/>
              <w:keepNext/>
              <w:numPr>
                <w:ilvl w:val="0"/>
                <w:numId w:val="0"/>
              </w:numPr>
              <w:snapToGrid w:val="0"/>
              <w:spacing w:before="0" w:after="0" w:line="240" w:lineRule="auto"/>
              <w:rPr>
                <w:sz w:val="16"/>
              </w:rPr>
            </w:pPr>
            <w:r>
              <w:rPr>
                <w:rFonts w:hint="eastAsia"/>
                <w:sz w:val="16"/>
                <w:szCs w:val="16"/>
              </w:rPr>
              <w:t>数值</w:t>
            </w:r>
          </w:p>
        </w:tc>
        <w:tc>
          <w:tcPr>
            <w:tcW w:w="1622" w:type="dxa"/>
          </w:tcPr>
          <w:p w14:paraId="6C937CEE">
            <w:pPr>
              <w:pStyle w:val="24"/>
              <w:keepNext/>
              <w:numPr>
                <w:ilvl w:val="0"/>
                <w:numId w:val="0"/>
              </w:numPr>
              <w:snapToGrid w:val="0"/>
              <w:spacing w:before="0" w:after="0" w:line="240" w:lineRule="auto"/>
              <w:rPr>
                <w:sz w:val="16"/>
              </w:rPr>
            </w:pPr>
            <w:r>
              <w:rPr>
                <w:rFonts w:hint="eastAsia"/>
                <w:sz w:val="16"/>
                <w:szCs w:val="16"/>
              </w:rPr>
              <w:t>含义</w:t>
            </w:r>
          </w:p>
        </w:tc>
      </w:tr>
      <w:tr w14:paraId="1A0847BB">
        <w:tblPrEx>
          <w:tblCellMar>
            <w:top w:w="0" w:type="dxa"/>
            <w:left w:w="108" w:type="dxa"/>
            <w:bottom w:w="0" w:type="dxa"/>
            <w:right w:w="108" w:type="dxa"/>
          </w:tblCellMar>
        </w:tblPrEx>
        <w:trPr>
          <w:cantSplit/>
        </w:trPr>
        <w:tc>
          <w:tcPr>
            <w:tcW w:w="1622" w:type="dxa"/>
          </w:tcPr>
          <w:p w14:paraId="7AE20E6F">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1B86A697">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0.095 </m:t>
                </m:r>
                <m:r>
                  <m:rPr>
                    <m:sty m:val="p"/>
                  </m:rPr>
                  <w:rPr>
                    <w:rFonts w:ascii="Cambria Math" w:hAnsi="Cambria Math" w:eastAsia="Cambria Math" w:cs="Cambria Math"/>
                    <w:sz w:val="16"/>
                    <w:szCs w:val="16"/>
                  </w:rPr>
                  <m:t>m</m:t>
                </m:r>
              </m:oMath>
            </m:oMathPara>
          </w:p>
        </w:tc>
        <w:tc>
          <w:tcPr>
            <w:tcW w:w="1622" w:type="dxa"/>
          </w:tcPr>
          <w:p w14:paraId="2B191AC7">
            <w:pPr>
              <w:pStyle w:val="26"/>
              <w:keepNext/>
              <w:numPr>
                <w:ilvl w:val="0"/>
                <w:numId w:val="0"/>
              </w:numPr>
              <w:snapToGrid w:val="0"/>
              <w:spacing w:before="0" w:after="0" w:line="240" w:lineRule="auto"/>
              <w:rPr>
                <w:sz w:val="16"/>
              </w:rPr>
            </w:pPr>
            <w:r>
              <w:rPr>
                <w:rFonts w:hint="eastAsia"/>
                <w:sz w:val="16"/>
                <w:szCs w:val="16"/>
              </w:rPr>
              <w:t>静平台连接点分布圆半径</w:t>
            </w:r>
          </w:p>
        </w:tc>
      </w:tr>
      <w:tr w14:paraId="364FFBF3">
        <w:tblPrEx>
          <w:tblCellMar>
            <w:top w:w="0" w:type="dxa"/>
            <w:left w:w="108" w:type="dxa"/>
            <w:bottom w:w="0" w:type="dxa"/>
            <w:right w:w="108" w:type="dxa"/>
          </w:tblCellMar>
        </w:tblPrEx>
        <w:trPr>
          <w:cantSplit/>
        </w:trPr>
        <w:tc>
          <w:tcPr>
            <w:tcW w:w="1622" w:type="dxa"/>
          </w:tcPr>
          <w:p w14:paraId="3F02EEE3">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r</m:t>
                    </m:r>
                  </m:e>
                  <m:sub>
                    <m:r>
                      <m:rPr>
                        <m:sty m:val="p"/>
                      </m:rPr>
                      <w:rPr>
                        <w:rFonts w:ascii="Cambria Math" w:hAnsi="Cambria Math" w:eastAsia="Cambria Math" w:cs="Cambria Math"/>
                        <w:sz w:val="16"/>
                        <w:szCs w:val="16"/>
                      </w:rPr>
                      <m:t>D</m:t>
                    </m:r>
                  </m:sub>
                </m:sSub>
              </m:oMath>
            </m:oMathPara>
          </w:p>
        </w:tc>
        <w:tc>
          <w:tcPr>
            <w:tcW w:w="1622" w:type="dxa"/>
          </w:tcPr>
          <w:p w14:paraId="7AC11C12">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0.066 </m:t>
                </m:r>
                <m:r>
                  <m:rPr>
                    <m:sty m:val="p"/>
                  </m:rPr>
                  <w:rPr>
                    <w:rFonts w:ascii="Cambria Math" w:hAnsi="Cambria Math" w:eastAsia="Cambria Math" w:cs="Cambria Math"/>
                    <w:sz w:val="16"/>
                    <w:szCs w:val="16"/>
                  </w:rPr>
                  <m:t>m</m:t>
                </m:r>
              </m:oMath>
            </m:oMathPara>
          </w:p>
        </w:tc>
        <w:tc>
          <w:tcPr>
            <w:tcW w:w="1622" w:type="dxa"/>
          </w:tcPr>
          <w:p w14:paraId="1BB756C5">
            <w:pPr>
              <w:pStyle w:val="26"/>
              <w:keepNext/>
              <w:numPr>
                <w:ilvl w:val="0"/>
                <w:numId w:val="0"/>
              </w:numPr>
              <w:snapToGrid w:val="0"/>
              <w:spacing w:before="0" w:after="0" w:line="240" w:lineRule="auto"/>
              <w:rPr>
                <w:sz w:val="16"/>
              </w:rPr>
            </w:pPr>
            <w:r>
              <w:rPr>
                <w:rFonts w:hint="eastAsia"/>
                <w:sz w:val="16"/>
                <w:szCs w:val="16"/>
              </w:rPr>
              <w:t>动平台连接点分布圆半径</w:t>
            </w:r>
          </w:p>
        </w:tc>
      </w:tr>
      <w:tr w14:paraId="1283F46E">
        <w:trPr>
          <w:cantSplit/>
        </w:trPr>
        <w:tc>
          <w:tcPr>
            <w:tcW w:w="1622" w:type="dxa"/>
          </w:tcPr>
          <w:p w14:paraId="3733649A">
            <w:pPr>
              <w:pStyle w:val="26"/>
              <w:keepNext/>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D</m:t>
                    </m:r>
                  </m:sub>
                </m:sSub>
              </m:oMath>
            </m:oMathPara>
          </w:p>
        </w:tc>
        <w:tc>
          <w:tcPr>
            <w:tcW w:w="1622" w:type="dxa"/>
          </w:tcPr>
          <w:p w14:paraId="0F648EC9">
            <w:pPr>
              <w:pStyle w:val="26"/>
              <w:keepNext/>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0.150 </m:t>
                </m:r>
                <m:r>
                  <m:rPr>
                    <m:sty m:val="p"/>
                  </m:rPr>
                  <w:rPr>
                    <w:rFonts w:ascii="Cambria Math" w:hAnsi="Cambria Math" w:eastAsia="Cambria Math" w:cs="Cambria Math"/>
                    <w:sz w:val="16"/>
                    <w:szCs w:val="16"/>
                  </w:rPr>
                  <m:t>m</m:t>
                </m:r>
              </m:oMath>
            </m:oMathPara>
          </w:p>
        </w:tc>
        <w:tc>
          <w:tcPr>
            <w:tcW w:w="1622" w:type="dxa"/>
          </w:tcPr>
          <w:p w14:paraId="368D472B">
            <w:pPr>
              <w:pStyle w:val="26"/>
              <w:keepNext/>
              <w:numPr>
                <w:ilvl w:val="0"/>
                <w:numId w:val="0"/>
              </w:numPr>
              <w:snapToGrid w:val="0"/>
              <w:spacing w:before="0" w:after="0" w:line="240" w:lineRule="auto"/>
              <w:rPr>
                <w:sz w:val="16"/>
              </w:rPr>
            </w:pPr>
            <w:r>
              <w:rPr>
                <w:rFonts w:hint="eastAsia"/>
                <w:sz w:val="16"/>
                <w:szCs w:val="16"/>
              </w:rPr>
              <w:t>主动臂中心距</w:t>
            </w:r>
          </w:p>
        </w:tc>
      </w:tr>
      <w:tr w14:paraId="1D77C74A">
        <w:tblPrEx>
          <w:tblCellMar>
            <w:top w:w="0" w:type="dxa"/>
            <w:left w:w="108" w:type="dxa"/>
            <w:bottom w:w="0" w:type="dxa"/>
            <w:right w:w="108" w:type="dxa"/>
          </w:tblCellMar>
        </w:tblPrEx>
        <w:trPr>
          <w:cantSplit/>
        </w:trPr>
        <w:tc>
          <w:tcPr>
            <w:tcW w:w="1622" w:type="dxa"/>
          </w:tcPr>
          <w:p w14:paraId="43F3A4EF">
            <w:pPr>
              <w:pStyle w:val="26"/>
              <w:keepNext w:val="0"/>
              <w:numPr>
                <w:ilvl w:val="0"/>
                <w:numId w:val="0"/>
              </w:numPr>
              <w:snapToGrid w:val="0"/>
              <w:spacing w:before="0" w:after="0" w:line="240" w:lineRule="auto"/>
              <w:rPr>
                <w:sz w:val="16"/>
              </w:rPr>
            </w:pPr>
            <m:oMathPara>
              <m:oMath>
                <m:sSub>
                  <m:sSubPr/>
                  <m:e>
                    <m:r>
                      <m:rPr/>
                      <w:rPr>
                        <w:rFonts w:ascii="Cambria Math" w:hAnsi="Cambria Math" w:eastAsia="Cambria Math" w:cs="Cambria Math"/>
                        <w:sz w:val="16"/>
                        <w:szCs w:val="16"/>
                      </w:rPr>
                      <m:t>L</m:t>
                    </m:r>
                  </m:e>
                  <m:sub>
                    <m:r>
                      <m:rPr>
                        <m:sty m:val="p"/>
                      </m:rPr>
                      <w:rPr>
                        <w:rFonts w:ascii="Cambria Math" w:hAnsi="Cambria Math" w:eastAsia="Cambria Math" w:cs="Cambria Math"/>
                        <w:sz w:val="16"/>
                        <w:szCs w:val="16"/>
                      </w:rPr>
                      <m:t>P</m:t>
                    </m:r>
                  </m:sub>
                </m:sSub>
              </m:oMath>
            </m:oMathPara>
          </w:p>
        </w:tc>
        <w:tc>
          <w:tcPr>
            <w:tcW w:w="1622" w:type="dxa"/>
          </w:tcPr>
          <w:p w14:paraId="2CD48247">
            <w:pPr>
              <w:pStyle w:val="26"/>
              <w:keepNext w:val="0"/>
              <w:numPr>
                <w:ilvl w:val="0"/>
                <w:numId w:val="0"/>
              </w:numPr>
              <w:snapToGrid w:val="0"/>
              <w:spacing w:before="0" w:after="0" w:line="240" w:lineRule="auto"/>
              <w:rPr>
                <w:sz w:val="16"/>
              </w:rPr>
            </w:pPr>
            <m:oMathPara>
              <m:oMath>
                <m:r>
                  <m:rPr/>
                  <w:rPr>
                    <w:rFonts w:ascii="Cambria Math" w:hAnsi="Cambria Math" w:eastAsia="Cambria Math" w:cs="Cambria Math"/>
                    <w:sz w:val="16"/>
                    <w:szCs w:val="16"/>
                  </w:rPr>
                  <m:t>0.200 </m:t>
                </m:r>
                <m:r>
                  <m:rPr>
                    <m:sty m:val="p"/>
                  </m:rPr>
                  <w:rPr>
                    <w:rFonts w:ascii="Cambria Math" w:hAnsi="Cambria Math" w:eastAsia="Cambria Math" w:cs="Cambria Math"/>
                    <w:sz w:val="16"/>
                    <w:szCs w:val="16"/>
                  </w:rPr>
                  <m:t>m</m:t>
                </m:r>
              </m:oMath>
            </m:oMathPara>
          </w:p>
        </w:tc>
        <w:tc>
          <w:tcPr>
            <w:tcW w:w="1622" w:type="dxa"/>
          </w:tcPr>
          <w:p w14:paraId="2D4C8BB4">
            <w:pPr>
              <w:pStyle w:val="26"/>
              <w:keepNext w:val="0"/>
              <w:numPr>
                <w:ilvl w:val="0"/>
                <w:numId w:val="0"/>
              </w:numPr>
              <w:snapToGrid w:val="0"/>
              <w:spacing w:before="0" w:after="0" w:line="240" w:lineRule="auto"/>
              <w:rPr>
                <w:sz w:val="16"/>
              </w:rPr>
            </w:pPr>
            <w:r>
              <w:rPr>
                <w:rFonts w:hint="eastAsia"/>
                <w:sz w:val="16"/>
                <w:szCs w:val="16"/>
              </w:rPr>
              <w:t>从动臂中心距</w:t>
            </w:r>
          </w:p>
        </w:tc>
      </w:tr>
    </w:tbl>
    <w:p w14:paraId="20B32C33">
      <w:pPr>
        <w:pStyle w:val="7"/>
        <w:numPr>
          <w:ilvl w:val="0"/>
          <w:numId w:val="0"/>
        </w:numPr>
        <w:snapToGrid w:val="0"/>
        <w:rPr>
          <w:sz w:val="20"/>
        </w:rPr>
      </w:pPr>
      <w:r>
        <w:rPr>
          <w:rFonts w:hint="eastAsia"/>
          <w:sz w:val="20"/>
          <w:szCs w:val="20"/>
        </w:rPr>
        <w:t>设动平台中心为</w:t>
      </w:r>
      <w:r>
        <w:rPr>
          <w:sz w:val="20"/>
          <w:szCs w:val="20"/>
        </w:rPr>
        <w:t xml:space="preserve">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，将动平台半径移入支链几何后，等效球心为</w:t>
      </w:r>
    </w:p>
    <w:tbl>
      <w:tblPr>
        <w:tblStyle w:val="10"/>
        <w:tblW w:w="4866" w:type="dxa"/>
        <w:tblCaption w:val="Equation 2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B4CE4CB">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5B111D80">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cos</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sin</m:t>
                </m:r>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r>
                      <m:rPr/>
                      <w:rPr>
                        <w:rFonts w:ascii="Cambria Math" w:hAnsi="Cambria Math" w:eastAsia="Cambria Math" w:cs="Cambria Math"/>
                        <w:sz w:val="18"/>
                        <w:szCs w:val="18"/>
                      </w:rPr>
                      <m:t>i</m:t>
                    </m:r>
                  </m:sub>
                </m:sSub>
                <m:sSub>
                  <m:sSubPr/>
                  <m:e>
                    <m:r>
                      <m:rPr>
                        <m:sty m:val="bi"/>
                      </m:rPr>
                      <w:rPr>
                        <w:rFonts w:ascii="Cambria Math" w:hAnsi="Cambria Math" w:eastAsia="Cambria Math" w:cs="Cambria Math"/>
                        <w:sz w:val="18"/>
                        <w:szCs w:val="18"/>
                      </w:rPr>
                      <m:t>e</m:t>
                    </m:r>
                  </m:e>
                  <m:sub>
                    <m:r>
                      <m:rPr/>
                      <w:rPr>
                        <w:rFonts w:ascii="Cambria Math" w:hAnsi="Cambria Math" w:eastAsia="Cambria Math" w:cs="Cambria Math"/>
                        <w:sz w:val="18"/>
                        <w:szCs w:val="18"/>
                      </w:rPr>
                      <m:t>x</m:t>
                    </m:r>
                  </m:sub>
                </m:sSub>
                <m:r>
                  <m:rPr>
                    <m:sty m:val="p"/>
                  </m:rPr>
                  <w:rPr>
                    <w:rFonts w:ascii="Cambria Math" w:hAnsi="Cambria Math" w:eastAsia="Cambria Math" w:cs="Cambria Math"/>
                    <w:sz w:val="18"/>
                    <w:szCs w:val="18"/>
                  </w:rPr>
                  <m:t>.</m:t>
                </m:r>
              </m:oMath>
            </m:oMathPara>
          </w:p>
        </w:tc>
        <w:tc>
          <w:tcPr>
            <w:tcW w:w="390" w:type="dxa"/>
            <w:vAlign w:val="center"/>
          </w:tcPr>
          <w:p w14:paraId="7BEA39E9">
            <w:pPr>
              <w:numPr>
                <w:ilvl w:val="0"/>
                <w:numId w:val="0"/>
              </w:numPr>
              <w:snapToGrid w:val="0"/>
              <w:jc w:val="right"/>
              <w:rPr>
                <w:sz w:val="16"/>
              </w:rPr>
            </w:pPr>
            <w:r>
              <w:rPr>
                <w:sz w:val="16"/>
                <w:szCs w:val="16"/>
              </w:rPr>
              <w:t>(24)</w:t>
            </w:r>
          </w:p>
        </w:tc>
      </w:tr>
    </w:tbl>
    <w:p w14:paraId="11D43FF1">
      <w:pPr>
        <w:pStyle w:val="7"/>
        <w:numPr>
          <w:ilvl w:val="0"/>
          <w:numId w:val="0"/>
        </w:numPr>
        <w:snapToGrid w:val="0"/>
        <w:rPr>
          <w:sz w:val="20"/>
        </w:rPr>
      </w:pPr>
      <w:r>
        <w:rPr>
          <w:rFonts w:hint="eastAsia"/>
          <w:sz w:val="20"/>
          <w:szCs w:val="20"/>
        </w:rPr>
        <w:t>从动臂等长约束给出三球交点方程</w:t>
      </w:r>
    </w:p>
    <w:tbl>
      <w:tblPr>
        <w:tblStyle w:val="10"/>
        <w:tblW w:w="4866" w:type="dxa"/>
        <w:tblCaption w:val="Equation 2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2B6C9ED">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23D2A6F4">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B1F614D">
            <w:pPr>
              <w:numPr>
                <w:ilvl w:val="0"/>
                <w:numId w:val="0"/>
              </w:numPr>
              <w:snapToGrid w:val="0"/>
              <w:jc w:val="right"/>
              <w:rPr>
                <w:sz w:val="16"/>
              </w:rPr>
            </w:pPr>
            <w:r>
              <w:rPr>
                <w:sz w:val="16"/>
                <w:szCs w:val="16"/>
              </w:rPr>
              <w:t>(25)</w:t>
            </w:r>
          </w:p>
        </w:tc>
      </w:tr>
    </w:tbl>
    <w:p w14:paraId="539906AA">
      <w:pPr>
        <w:pStyle w:val="7"/>
        <w:numPr>
          <w:ilvl w:val="0"/>
          <w:numId w:val="0"/>
        </w:numPr>
        <w:snapToGrid w:val="0"/>
        <w:rPr>
          <w:sz w:val="20"/>
        </w:rPr>
      </w:pPr>
      <w:r>
        <w:rPr>
          <w:rFonts w:hint="eastAsia"/>
          <w:sz w:val="20"/>
          <w:szCs w:val="20"/>
        </w:rPr>
        <w:t>第</w:t>
      </w:r>
      <w:r>
        <w:rPr>
          <w:sz w:val="20"/>
          <w:szCs w:val="20"/>
        </w:rPr>
        <w:t xml:space="preserve"> 2、3 </w:t>
      </w:r>
      <w:r>
        <w:rPr>
          <w:rFonts w:hint="eastAsia"/>
          <w:sz w:val="20"/>
          <w:szCs w:val="20"/>
        </w:rPr>
        <w:t>个方程分别减去第</w:t>
      </w:r>
      <w:r>
        <w:rPr>
          <w:sz w:val="20"/>
          <w:szCs w:val="20"/>
        </w:rPr>
        <w:t xml:space="preserve"> 1 </w:t>
      </w:r>
      <w:r>
        <w:rPr>
          <w:rFonts w:hint="eastAsia"/>
          <w:sz w:val="20"/>
          <w:szCs w:val="20"/>
        </w:rPr>
        <w:t>个方程，可消除二次项，得到</w:t>
      </w:r>
    </w:p>
    <w:tbl>
      <w:tblPr>
        <w:tblStyle w:val="10"/>
        <w:tblW w:w="4866" w:type="dxa"/>
        <w:tblCaption w:val="Equation 26"/>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37B87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09D706C">
            <w:pPr>
              <w:pStyle w:val="17"/>
              <w:numPr>
                <w:ilvl w:val="0"/>
                <w:numId w:val="0"/>
              </w:numPr>
              <w:snapToGrid w:val="0"/>
              <w:spacing w:before="100" w:after="100" w:line="240" w:lineRule="auto"/>
              <w:ind w:left="0" w:right="0" w:firstLine="0"/>
              <w:jc w:val="center"/>
              <w:rPr>
                <w:sz w:val="18"/>
              </w:rPr>
            </w:pPr>
            <m:oMathPara>
              <m:oMathParaPr>
                <m:jc m:val="center"/>
              </m:oMathParaPr>
              <m:oMath>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i</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bSup>
                  <m:sSubSupPr/>
                  <m:e>
                    <m:r>
                      <m:rPr>
                        <m:sty m:val="p"/>
                      </m:rPr>
                      <w:rPr>
                        <w:rFonts w:ascii="Cambria Math" w:hAnsi="Cambria Math" w:eastAsia="Cambria Math" w:cs="Cambria Math"/>
                        <w:sz w:val="18"/>
                        <w:szCs w:val="18"/>
                      </w:rPr>
                      <m:t>∥</m:t>
                    </m:r>
                  </m:e>
                  <m:sub>
                    <m:r>
                      <m:rPr/>
                      <w:rPr>
                        <w:rFonts w:ascii="Cambria Math" w:hAnsi="Cambria Math" w:eastAsia="Cambria Math" w:cs="Cambria Math"/>
                        <w:sz w:val="18"/>
                        <w:szCs w:val="18"/>
                      </w:rPr>
                      <m:t>2</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r>
                  <m:rPr/>
                  <w:rPr>
                    <w:rFonts w:ascii="Cambria Math" w:hAnsi="Cambria Math" w:eastAsia="Cambria Math" w:cs="Cambria Math"/>
                    <w:sz w:val="18"/>
                    <w:szCs w:val="18"/>
                  </w:rPr>
                  <m:t> i</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3</m:t>
                </m:r>
                <m:r>
                  <m:rPr>
                    <m:sty m:val="p"/>
                  </m:rPr>
                  <w:rPr>
                    <w:rFonts w:ascii="Cambria Math" w:hAnsi="Cambria Math" w:eastAsia="Cambria Math" w:cs="Cambria Math"/>
                    <w:sz w:val="18"/>
                    <w:szCs w:val="18"/>
                  </w:rPr>
                  <m:t>.</m:t>
                </m:r>
              </m:oMath>
            </m:oMathPara>
          </w:p>
        </w:tc>
        <w:tc>
          <w:tcPr>
            <w:tcW w:w="390" w:type="dxa"/>
            <w:vAlign w:val="center"/>
          </w:tcPr>
          <w:p w14:paraId="4862A03E">
            <w:pPr>
              <w:numPr>
                <w:ilvl w:val="0"/>
                <w:numId w:val="0"/>
              </w:numPr>
              <w:snapToGrid w:val="0"/>
              <w:jc w:val="right"/>
              <w:rPr>
                <w:sz w:val="16"/>
              </w:rPr>
            </w:pPr>
            <w:r>
              <w:rPr>
                <w:sz w:val="16"/>
                <w:szCs w:val="16"/>
              </w:rPr>
              <w:t>(26)</w:t>
            </w:r>
          </w:p>
        </w:tc>
      </w:tr>
    </w:tbl>
    <w:p w14:paraId="279C7784">
      <w:pPr>
        <w:pStyle w:val="7"/>
        <w:numPr>
          <w:ilvl w:val="0"/>
          <w:numId w:val="0"/>
        </w:numPr>
        <w:snapToGrid w:val="0"/>
        <w:rPr>
          <w:sz w:val="20"/>
        </w:rPr>
      </w:pPr>
      <w:r>
        <w:rPr>
          <w:rFonts w:hint="eastAsia"/>
          <w:sz w:val="20"/>
          <w:szCs w:val="20"/>
        </w:rPr>
        <w:t>记</w:t>
      </w:r>
      <w:r>
        <w:rPr>
          <w:sz w:val="20"/>
          <w:szCs w:val="20"/>
        </w:rPr>
        <w:t xml:space="preserve"> </w:t>
      </w:r>
      <m:oMath>
        <m:sSub>
          <m:sSubPr/>
          <m:e>
            <m:r>
              <m:rPr>
                <m:sty m:val="bi"/>
              </m:rPr>
              <w:rPr>
                <w:rFonts w:ascii="Cambria Math" w:hAnsi="Cambria Math" w:eastAsia="Cambria Math" w:cs="Cambria Math"/>
                <w:sz w:val="20"/>
                <w:szCs w:val="20"/>
              </w:rPr>
              <m:t>c</m:t>
            </m:r>
          </m:e>
          <m:sub>
            <m:r>
              <m:rPr/>
              <w:rPr>
                <w:rFonts w:ascii="Cambria Math" w:hAnsi="Cambria Math" w:eastAsia="Cambria Math" w:cs="Cambria Math"/>
                <w:sz w:val="20"/>
                <w:szCs w:val="20"/>
              </w:rPr>
              <m:t>i</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w:rPr>
                <w:rFonts w:ascii="Cambria Math" w:hAnsi="Cambria Math" w:eastAsia="Cambria Math" w:cs="Cambria Math"/>
                <w:sz w:val="20"/>
                <w:szCs w:val="20"/>
              </w:rPr>
              <m:t>iz</m:t>
            </m:r>
          </m:sub>
        </m:sSub>
        <m:sSup>
          <m:sSupPr/>
          <m:e>
            <m:r>
              <m:rPr>
                <m:sty m:val="p"/>
              </m:rPr>
              <w:rPr>
                <w:rFonts w:ascii="Cambria Math" w:hAnsi="Cambria Math" w:eastAsia="Cambria Math" w:cs="Cambria Math"/>
                <w:sz w:val="20"/>
                <w:szCs w:val="20"/>
              </w:rPr>
              <m:t>]</m:t>
            </m:r>
          </m:e>
          <m:sup>
            <m:r>
              <m:rPr>
                <m:sty m:val="p"/>
              </m:rPr>
              <w:rPr>
                <w:rFonts w:ascii="Cambria Math" w:hAnsi="Cambria Math" w:eastAsia="Cambria Math" w:cs="Cambria Math"/>
                <w:sz w:val="20"/>
                <w:szCs w:val="20"/>
              </w:rPr>
              <m:t>T</m:t>
            </m:r>
          </m:sup>
        </m:sSup>
      </m:oMath>
      <w:r>
        <w:rPr>
          <w:rFonts w:hint="eastAsia"/>
          <w:sz w:val="20"/>
          <w:szCs w:val="20"/>
        </w:rPr>
        <w:t>，定义</w:t>
      </w:r>
    </w:p>
    <w:tbl>
      <w:tblPr>
        <w:tblStyle w:val="10"/>
        <w:tblW w:w="4866" w:type="dxa"/>
        <w:tblCaption w:val="Equation 27"/>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5631283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50794A8D">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m>
                          <m:mPr>
                            <m:mcs>
                              <m:mc>
                                <m:mcPr>
                                  <m:count m:val="2"/>
                                  <m:mcJc m:val="center"/>
                                </m:mcPr>
                              </m:mc>
                            </m:mcs>
                            <m:plcHide m:val="1"/>
                          </m:mP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r>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3y</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1y</m:t>
                                  </m:r>
                                </m:sub>
                              </m:sSub>
                            </m:e>
                            <m:e>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1z</m:t>
                                  </m:r>
                                </m:sub>
                              </m:sSub>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d</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d>
                      <m:dPr>
                        <m:begChr m:val="["/>
                        <m:sepChr m:val=""/>
                        <m:endChr m:val="]"/>
                      </m:dPr>
                      <m:e>
                        <m:m>
                          <m:mPr>
                            <m:mcs>
                              <m:mc>
                                <m:mcPr>
                                  <m:count m:val="1"/>
                                  <m:mcJc m:val="center"/>
                                </m:mcPr>
                              </m:mc>
                            </m:mcs>
                            <m:plcHide m:val="1"/>
                          </m:mP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2</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r>
                            <m:e>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3</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e>
                          </m:mr>
                        </m:m>
                      </m:e>
                    </m:d>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e</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2x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3x</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e>
                </m:eqArr>
              </m:oMath>
            </m:oMathPara>
          </w:p>
        </w:tc>
        <w:tc>
          <w:tcPr>
            <w:tcW w:w="390" w:type="dxa"/>
            <w:vAlign w:val="center"/>
          </w:tcPr>
          <w:p w14:paraId="08D3979E">
            <w:pPr>
              <w:numPr>
                <w:ilvl w:val="0"/>
                <w:numId w:val="0"/>
              </w:numPr>
              <w:snapToGrid w:val="0"/>
              <w:jc w:val="right"/>
              <w:rPr>
                <w:sz w:val="16"/>
              </w:rPr>
            </w:pPr>
            <w:r>
              <w:rPr>
                <w:sz w:val="16"/>
                <w:szCs w:val="16"/>
              </w:rPr>
              <w:t>(27)</w:t>
            </w:r>
          </w:p>
        </w:tc>
      </w:tr>
    </w:tbl>
    <w:p w14:paraId="1132F1DA">
      <w:pPr>
        <w:pStyle w:val="7"/>
        <w:numPr>
          <w:ilvl w:val="0"/>
          <w:numId w:val="0"/>
        </w:numPr>
        <w:snapToGrid w:val="0"/>
        <w:rPr>
          <w:sz w:val="20"/>
        </w:rPr>
      </w:pPr>
      <w:r>
        <w:rPr>
          <w:rFonts w:hint="eastAsia"/>
          <w:sz w:val="20"/>
          <w:szCs w:val="20"/>
        </w:rPr>
        <w:t>在</w:t>
      </w:r>
      <w:r>
        <w:rPr>
          <w:sz w:val="20"/>
          <w:szCs w:val="20"/>
        </w:rPr>
        <w:t xml:space="preserve"> </w:t>
      </w:r>
      <m:oMath>
        <m:sSub>
          <m:sSub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oMath>
      <w:r>
        <w:rPr>
          <w:sz w:val="20"/>
          <w:szCs w:val="20"/>
        </w:rPr>
        <w:t xml:space="preserve"> </w:t>
      </w:r>
      <w:r>
        <w:rPr>
          <w:rFonts w:hint="eastAsia"/>
          <w:sz w:val="20"/>
          <w:szCs w:val="20"/>
        </w:rPr>
        <w:t>可逆时，令</w:t>
      </w:r>
      <w:r>
        <w:rPr>
          <w:sz w:val="20"/>
          <w:szCs w:val="20"/>
        </w:rPr>
        <w:t xml:space="preserve"> </w:t>
      </w:r>
      <m:oMath>
        <m:r>
          <m:rPr>
            <m:sty m:val="bi"/>
          </m:rPr>
          <w:rPr>
            <w:rFonts w:ascii="Cambria Math" w:hAnsi="Cambria Math" w:eastAsia="Cambria Math" w:cs="Cambria Math"/>
            <w:sz w:val="20"/>
            <w:szCs w:val="20"/>
          </w:rPr>
          <m:t>u</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d</m:t>
            </m:r>
          </m:e>
          <m:sub>
            <m:r>
              <m:rPr>
                <m:sty m:val="p"/>
              </m:rPr>
              <w:rPr>
                <w:rFonts w:ascii="Cambria Math" w:hAnsi="Cambria Math" w:eastAsia="Cambria Math" w:cs="Cambria Math"/>
                <w:sz w:val="20"/>
                <w:szCs w:val="20"/>
              </w:rPr>
              <m:t>D</m:t>
            </m:r>
          </m:sub>
        </m:sSub>
      </m:oMath>
      <w:r>
        <w:rPr>
          <w:sz w:val="20"/>
          <w:szCs w:val="20"/>
        </w:rPr>
        <w:t>、</w:t>
      </w:r>
      <m:oMath>
        <m:r>
          <m:rPr>
            <m:sty m:val="bi"/>
          </m:rPr>
          <w:rPr>
            <w:rFonts w:ascii="Cambria Math" w:hAnsi="Cambria Math" w:eastAsia="Cambria Math" w:cs="Cambria Math"/>
            <w:sz w:val="20"/>
            <w:szCs w:val="20"/>
          </w:rPr>
          <m:t>v</m:t>
        </m:r>
        <m:r>
          <m:rPr>
            <m:sty m:val="p"/>
          </m:rPr>
          <w:rPr>
            <w:rFonts w:ascii="Cambria Math" w:hAnsi="Cambria Math" w:eastAsia="Cambria Math" w:cs="Cambria Math"/>
            <w:sz w:val="20"/>
            <w:szCs w:val="20"/>
          </w:rPr>
          <m:t>=−</m:t>
        </m:r>
        <m:sSubSup>
          <m:sSubSupPr/>
          <m:e>
            <m:r>
              <m:rPr>
                <m:sty m:val="b"/>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up>
            <m:r>
              <m:rPr>
                <m:sty m:val="p"/>
              </m:rPr>
              <w:rPr>
                <w:rFonts w:ascii="Cambria Math" w:hAnsi="Cambria Math" w:eastAsia="Cambria Math" w:cs="Cambria Math"/>
                <w:sz w:val="20"/>
                <w:szCs w:val="20"/>
              </w:rPr>
              <m:t>−</m:t>
            </m:r>
            <m:r>
              <m:rPr/>
              <w:rPr>
                <w:rFonts w:ascii="Cambria Math" w:hAnsi="Cambria Math" w:eastAsia="Cambria Math" w:cs="Cambria Math"/>
                <w:sz w:val="20"/>
                <w:szCs w:val="20"/>
              </w:rPr>
              <m:t>1</m:t>
            </m:r>
          </m:sup>
        </m:sSubSup>
        <m:sSub>
          <m:sSubPr/>
          <m:e>
            <m:r>
              <m:rPr>
                <m:sty m:val="bi"/>
              </m:rPr>
              <w:rPr>
                <w:rFonts w:ascii="Cambria Math" w:hAnsi="Cambria Math" w:eastAsia="Cambria Math" w:cs="Cambria Math"/>
                <w:sz w:val="20"/>
                <w:szCs w:val="20"/>
              </w:rPr>
              <m:t>e</m:t>
            </m:r>
          </m:e>
          <m:sub>
            <m:r>
              <m:rPr>
                <m:sty m:val="p"/>
              </m:rPr>
              <w:rPr>
                <w:rFonts w:ascii="Cambria Math" w:hAnsi="Cambria Math" w:eastAsia="Cambria Math" w:cs="Cambria Math"/>
                <w:sz w:val="20"/>
                <w:szCs w:val="20"/>
              </w:rPr>
              <m:t>D</m:t>
            </m:r>
          </m:sub>
        </m:sSub>
      </m:oMath>
      <w:r>
        <w:rPr>
          <w:rFonts w:hint="eastAsia"/>
          <w:sz w:val="20"/>
          <w:szCs w:val="20"/>
        </w:rPr>
        <w:t>，有</w:t>
      </w:r>
    </w:p>
    <w:tbl>
      <w:tblPr>
        <w:tblStyle w:val="10"/>
        <w:tblW w:w="4866" w:type="dxa"/>
        <w:tblCaption w:val="Equation 28"/>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459854">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49059C5C">
            <w:pPr>
              <w:pStyle w:val="17"/>
              <w:numPr>
                <w:ilvl w:val="0"/>
                <w:numId w:val="0"/>
              </w:numPr>
              <w:snapToGrid w:val="0"/>
              <w:spacing w:before="100" w:after="100" w:line="240" w:lineRule="auto"/>
              <w:ind w:left="0" w:right="0" w:firstLine="0"/>
              <w:jc w:val="center"/>
              <w:rPr>
                <w:sz w:val="18"/>
              </w:rPr>
            </w:pPr>
            <m:oMathPara>
              <m:oMathParaPr>
                <m:jc m:val="center"/>
              </m:oMathParaPr>
              <m:oMath>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y</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z</m:t>
                    </m:r>
                  </m:e>
                  <m:sub>
                    <m:r>
                      <m:rPr>
                        <m:sty m:val="p"/>
                      </m:rPr>
                      <w:rPr>
                        <w:rFonts w:ascii="Cambria Math" w:hAnsi="Cambria Math" w:eastAsia="Cambria Math" w:cs="Cambria Math"/>
                        <w:sz w:val="18"/>
                        <w:szCs w:val="18"/>
                      </w:rPr>
                      <m:t>D</m:t>
                    </m:r>
                  </m:sub>
                </m:sSub>
                <m:sSup>
                  <m:sSupPr/>
                  <m:e>
                    <m:r>
                      <m:rPr>
                        <m:sty m:val="p"/>
                      </m:rPr>
                      <w:rPr>
                        <w:rFonts w:ascii="Cambria Math" w:hAnsi="Cambria Math" w:eastAsia="Cambria Math" w:cs="Cambria Math"/>
                        <w:sz w:val="18"/>
                        <w:szCs w:val="18"/>
                      </w:rPr>
                      <m:t>]</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v</m:t>
                </m:r>
                <m:sSub>
                  <m:sSubPr/>
                  <m:e>
                    <m:r>
                      <m:rPr/>
                      <w:rPr>
                        <w:rFonts w:ascii="Cambria Math" w:hAnsi="Cambria Math" w:eastAsia="Cambria Math" w:cs="Cambria Math"/>
                        <w:sz w:val="18"/>
                        <w:szCs w:val="18"/>
                      </w:rPr>
                      <m:t>x</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4203B930">
            <w:pPr>
              <w:numPr>
                <w:ilvl w:val="0"/>
                <w:numId w:val="0"/>
              </w:numPr>
              <w:snapToGrid w:val="0"/>
              <w:jc w:val="right"/>
              <w:rPr>
                <w:sz w:val="16"/>
              </w:rPr>
            </w:pPr>
            <w:r>
              <w:rPr>
                <w:sz w:val="16"/>
                <w:szCs w:val="16"/>
              </w:rPr>
              <w:t>(28)</w:t>
            </w:r>
          </w:p>
        </w:tc>
      </w:tr>
    </w:tbl>
    <w:p w14:paraId="415E9CFE">
      <w:pPr>
        <w:pStyle w:val="7"/>
        <w:numPr>
          <w:ilvl w:val="0"/>
          <w:numId w:val="0"/>
        </w:numPr>
        <w:snapToGrid w:val="0"/>
        <w:rPr>
          <w:sz w:val="20"/>
        </w:rPr>
      </w:pPr>
      <w:r>
        <w:rPr>
          <w:rFonts w:hint="eastAsia"/>
          <w:sz w:val="20"/>
          <w:szCs w:val="20"/>
        </w:rPr>
        <w:t>代回第一球面，得到</w:t>
      </w:r>
      <w:r>
        <w:rPr>
          <w:sz w:val="20"/>
          <w:szCs w:val="20"/>
        </w:rPr>
        <w:t xml:space="preserve"> </w:t>
      </w:r>
      <m:oMath>
        <m:sSub>
          <m:sSubPr/>
          <m:e>
            <m:r>
              <m:rPr/>
              <w:rPr>
                <w:rFonts w:ascii="Cambria Math" w:hAnsi="Cambria Math" w:eastAsia="Cambria Math" w:cs="Cambria Math"/>
                <w:sz w:val="20"/>
                <w:szCs w:val="20"/>
              </w:rPr>
              <m:t>A</m:t>
            </m:r>
          </m:e>
          <m:sub>
            <m:r>
              <m:rPr>
                <m:sty m:val="p"/>
              </m:rPr>
              <w:rPr>
                <w:rFonts w:ascii="Cambria Math" w:hAnsi="Cambria Math" w:eastAsia="Cambria Math" w:cs="Cambria Math"/>
                <w:sz w:val="20"/>
                <w:szCs w:val="20"/>
              </w:rPr>
              <m:t>D</m:t>
            </m:r>
          </m:sub>
        </m:sSub>
        <m:sSubSup>
          <m:sSubSup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up>
            <m:r>
              <m:rPr/>
              <w:rPr>
                <w:rFonts w:ascii="Cambria Math" w:hAnsi="Cambria Math" w:eastAsia="Cambria Math" w:cs="Cambria Math"/>
                <w:sz w:val="20"/>
                <w:szCs w:val="20"/>
              </w:rPr>
              <m:t>2</m:t>
            </m:r>
          </m:sup>
        </m:sSubSup>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B</m:t>
            </m:r>
          </m:e>
          <m:sub>
            <m:r>
              <m:rPr>
                <m:sty m:val="p"/>
              </m:rPr>
              <w:rPr>
                <w:rFonts w:ascii="Cambria Math" w:hAnsi="Cambria Math" w:eastAsia="Cambria Math" w:cs="Cambria Math"/>
                <w:sz w:val="20"/>
                <w:szCs w:val="20"/>
              </w:rPr>
              <m:t>D</m:t>
            </m:r>
          </m:sub>
        </m:sSub>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C</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r>
          <m:rPr/>
          <w:rPr>
            <w:rFonts w:ascii="Cambria Math" w:hAnsi="Cambria Math" w:eastAsia="Cambria Math" w:cs="Cambria Math"/>
            <w:sz w:val="20"/>
            <w:szCs w:val="20"/>
          </w:rPr>
          <m:t>0</m:t>
        </m:r>
      </m:oMath>
      <w:r>
        <w:rPr>
          <w:rFonts w:hint="eastAsia"/>
          <w:sz w:val="20"/>
          <w:szCs w:val="20"/>
        </w:rPr>
        <w:t>，其中</w:t>
      </w:r>
    </w:p>
    <w:tbl>
      <w:tblPr>
        <w:tblStyle w:val="10"/>
        <w:tblW w:w="4866" w:type="dxa"/>
        <w:tblCaption w:val="Equation 29"/>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2AAB8EC3">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6E35388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w:rPr>
                            <w:rFonts w:ascii="Cambria Math" w:hAnsi="Cambria Math" w:eastAsia="Cambria Math" w:cs="Cambria Math"/>
                            <w:sz w:val="18"/>
                            <w:szCs w:val="18"/>
                          </w:rPr>
                          <m:t>A</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bi"/>
                      </m:rPr>
                      <w:rPr>
                        <w:rFonts w:ascii="Cambria Math" w:hAnsi="Cambria Math" w:eastAsia="Cambria Math" w:cs="Cambria Math"/>
                        <w:sz w:val="18"/>
                        <w:szCs w:val="18"/>
                      </w:rPr>
                      <m:t>v</m:t>
                    </m:r>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B</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w:rPr>
                        <w:rFonts w:ascii="Cambria Math" w:hAnsi="Cambria Math" w:eastAsia="Cambria Math" w:cs="Cambria Math"/>
                        <w:sz w:val="18"/>
                        <w:szCs w:val="18"/>
                      </w:rPr>
                      <m:t>2</m:t>
                    </m:r>
                    <m:d>
                      <m:dPr>
                        <m:begChr m:val="["/>
                        <m:sepChr m:val=""/>
                        <m:endChr m:val="]"/>
                      </m:dPr>
                      <m:e>
                        <m:sSup>
                          <m:sSupPr/>
                          <m:e>
                            <m:r>
                              <m:rPr>
                                <m:sty m:val="bi"/>
                              </m:rPr>
                              <w:rPr>
                                <w:rFonts w:ascii="Cambria Math" w:hAnsi="Cambria Math" w:eastAsia="Cambria Math" w:cs="Cambria Math"/>
                                <w:sz w:val="18"/>
                                <w:szCs w:val="18"/>
                              </w:rPr>
                              <m:t>v</m:t>
                            </m:r>
                          </m:e>
                          <m:sup>
                            <m:r>
                              <m:rPr>
                                <m:sty m:val="p"/>
                              </m:rPr>
                              <w:rPr>
                                <w:rFonts w:ascii="Cambria Math" w:hAnsi="Cambria Math" w:eastAsia="Cambria Math" w:cs="Cambria Math"/>
                                <w:sz w:val="18"/>
                                <w:szCs w:val="18"/>
                              </w:rPr>
                              <m:t>T</m:t>
                            </m:r>
                          </m:sup>
                        </m:sSup>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r>
                          <m:rPr>
                            <m:sty m:val="p"/>
                          </m:rPr>
                          <w:rPr>
                            <w:rFonts w:ascii="Cambria Math" w:hAnsi="Cambria Math" w:eastAsia="Cambria Math" w:cs="Cambria Math"/>
                            <w:sz w:val="18"/>
                            <w:szCs w:val="18"/>
                          </w:rPr>
                          <m:t>)−</m:t>
                        </m:r>
                        <m:sSub>
                          <m:sSub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Sub>
                      </m:e>
                    </m:d>
                    <m:r>
                      <m:rPr>
                        <m:sty m:val="p"/>
                      </m:rPr>
                      <w:rPr>
                        <w:rFonts w:ascii="Cambria Math" w:hAnsi="Cambria Math" w:eastAsia="Cambria Math" w:cs="Cambria Math"/>
                        <w:sz w:val="18"/>
                        <w:szCs w:val="18"/>
                      </w:rPr>
                      <m:t>,</m:t>
                    </m:r>
                  </m:e>
                  <m:e>
                    <m:sSub>
                      <m:sSubPr/>
                      <m:e>
                        <m:r>
                          <m:rPr/>
                          <w:rPr>
                            <w:rFonts w:ascii="Cambria Math" w:hAnsi="Cambria Math" w:eastAsia="Cambria Math" w:cs="Cambria Math"/>
                            <w:sz w:val="18"/>
                            <w:szCs w:val="18"/>
                          </w:rPr>
                          <m:t>C</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r>
                      <m:rPr>
                        <m:sty m:val="bi"/>
                      </m:rPr>
                      <w:rPr>
                        <w:rFonts w:ascii="Cambria Math" w:hAnsi="Cambria Math" w:eastAsia="Cambria Math" w:cs="Cambria Math"/>
                        <w:sz w:val="18"/>
                        <w:szCs w:val="18"/>
                      </w:rPr>
                      <m:t>u</m:t>
                    </m:r>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c</m:t>
                        </m:r>
                      </m:e>
                      <m:sub>
                        <m:r>
                          <m:rPr/>
                          <w:rPr>
                            <w:rFonts w:ascii="Cambria Math" w:hAnsi="Cambria Math" w:eastAsia="Cambria Math" w:cs="Cambria Math"/>
                            <w:sz w:val="18"/>
                            <w:szCs w:val="18"/>
                          </w:rPr>
                          <m:t>1</m:t>
                        </m:r>
                        <m:r>
                          <m:rPr>
                            <m:sty m:val="p"/>
                          </m:rPr>
                          <w:rPr>
                            <w:rFonts w:ascii="Cambria Math" w:hAnsi="Cambria Math" w:eastAsia="Cambria Math" w:cs="Cambria Math"/>
                            <w:sz w:val="18"/>
                            <w:szCs w:val="18"/>
                          </w:rPr>
                          <m:t>,</m:t>
                        </m:r>
                        <m:r>
                          <m:rPr/>
                          <w:rPr>
                            <w:rFonts w:ascii="Cambria Math" w:hAnsi="Cambria Math" w:eastAsia="Cambria Math" w:cs="Cambria Math"/>
                            <w:sz w:val="18"/>
                            <w:szCs w:val="18"/>
                          </w:rPr>
                          <m:t>yz</m:t>
                        </m:r>
                      </m:sub>
                    </m:sSub>
                    <m:sSup>
                      <m:sSupPr/>
                      <m:e>
                        <m:r>
                          <m:rPr>
                            <m:sty m:val="p"/>
                          </m:rPr>
                          <w:rPr>
                            <w:rFonts w:ascii="Cambria Math" w:hAnsi="Cambria Math" w:eastAsia="Cambria Math" w:cs="Cambria Math"/>
                            <w:sz w:val="18"/>
                            <w:szCs w:val="18"/>
                          </w:rPr>
                          <m:t>∥</m:t>
                        </m:r>
                      </m:e>
                      <m:sup>
                        <m:r>
                          <m:rPr/>
                          <w:rPr>
                            <w:rFonts w:ascii="Cambria Math" w:hAnsi="Cambria Math" w:eastAsia="Cambria Math" w:cs="Cambria Math"/>
                            <w:sz w:val="18"/>
                            <w:szCs w:val="18"/>
                          </w:rPr>
                          <m:t>2</m:t>
                        </m:r>
                      </m:sup>
                    </m:s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c</m:t>
                        </m:r>
                      </m:e>
                      <m:sub>
                        <m:r>
                          <m:rPr/>
                          <w:rPr>
                            <w:rFonts w:ascii="Cambria Math" w:hAnsi="Cambria Math" w:eastAsia="Cambria Math" w:cs="Cambria Math"/>
                            <w:sz w:val="18"/>
                            <w:szCs w:val="18"/>
                          </w:rPr>
                          <m:t>1x</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sSubSup>
                      <m:sSubSupPr/>
                      <m:e>
                        <m:r>
                          <m:rPr/>
                          <w:rPr>
                            <w:rFonts w:ascii="Cambria Math" w:hAnsi="Cambria Math" w:eastAsia="Cambria Math" w:cs="Cambria Math"/>
                            <w:sz w:val="18"/>
                            <w:szCs w:val="18"/>
                          </w:rPr>
                          <m:t>L</m:t>
                        </m:r>
                      </m:e>
                      <m:sub>
                        <m:r>
                          <m:rPr>
                            <m:sty m:val="p"/>
                          </m:rPr>
                          <w:rPr>
                            <w:rFonts w:ascii="Cambria Math" w:hAnsi="Cambria Math" w:eastAsia="Cambria Math" w:cs="Cambria Math"/>
                            <w:sz w:val="18"/>
                            <w:szCs w:val="18"/>
                          </w:rPr>
                          <m:t>P</m:t>
                        </m:r>
                      </m:sub>
                      <m:sup>
                        <m:r>
                          <m:rPr/>
                          <w:rPr>
                            <w:rFonts w:ascii="Cambria Math" w:hAnsi="Cambria Math" w:eastAsia="Cambria Math" w:cs="Cambria Math"/>
                            <w:sz w:val="18"/>
                            <w:szCs w:val="18"/>
                          </w:rPr>
                          <m:t>2</m:t>
                        </m:r>
                      </m:sup>
                    </m:sSubSup>
                    <m:r>
                      <m:rPr>
                        <m:sty m:val="p"/>
                      </m:rPr>
                      <w:rPr>
                        <w:rFonts w:ascii="Cambria Math" w:hAnsi="Cambria Math" w:eastAsia="Cambria Math" w:cs="Cambria Math"/>
                        <w:sz w:val="18"/>
                        <w:szCs w:val="18"/>
                      </w:rPr>
                      <m:t>.</m:t>
                    </m:r>
                  </m:e>
                </m:eqArr>
              </m:oMath>
            </m:oMathPara>
          </w:p>
        </w:tc>
        <w:tc>
          <w:tcPr>
            <w:tcW w:w="390" w:type="dxa"/>
            <w:vAlign w:val="center"/>
          </w:tcPr>
          <w:p w14:paraId="6F8144C3">
            <w:pPr>
              <w:numPr>
                <w:ilvl w:val="0"/>
                <w:numId w:val="0"/>
              </w:numPr>
              <w:snapToGrid w:val="0"/>
              <w:jc w:val="right"/>
              <w:rPr>
                <w:sz w:val="16"/>
              </w:rPr>
            </w:pPr>
            <w:r>
              <w:rPr>
                <w:sz w:val="16"/>
                <w:szCs w:val="16"/>
              </w:rPr>
              <w:t>(29)</w:t>
            </w:r>
          </w:p>
        </w:tc>
      </w:tr>
    </w:tbl>
    <w:p w14:paraId="2BB35DD4">
      <w:pPr>
        <w:pStyle w:val="7"/>
        <w:numPr>
          <w:ilvl w:val="0"/>
          <w:numId w:val="0"/>
        </w:numPr>
        <w:snapToGrid w:val="0"/>
        <w:rPr>
          <w:sz w:val="20"/>
        </w:rPr>
      </w:pPr>
      <w:r>
        <w:rPr>
          <w:rFonts w:hint="eastAsia"/>
          <w:sz w:val="20"/>
          <w:szCs w:val="20"/>
          <w:lang w:eastAsia="zh-CN"/>
        </w:rPr>
        <w:t xml:space="preserve"> </w:t>
      </w:r>
      <w:r>
        <w:rPr>
          <w:rFonts w:hint="eastAsia"/>
          <w:sz w:val="20"/>
          <w:szCs w:val="20"/>
        </w:rPr>
        <w:t>从二次方程候选根中选择满足工作侧、机构装配分支和连续性条件的根。矩阵退化或判别式显著小于零时不输出新位姿；不能仅以“负根”替代完整的几何有效性检查。</w:t>
      </w:r>
    </w:p>
    <w:bookmarkEnd w:id="16"/>
    <w:p w14:paraId="01EF466D">
      <w:pPr>
        <w:pStyle w:val="4"/>
        <w:numPr>
          <w:ilvl w:val="2"/>
          <w:numId w:val="0"/>
        </w:numPr>
        <w:snapToGrid w:val="0"/>
      </w:pPr>
      <w:bookmarkStart w:id="17" w:name="雅可比与力矩前馈"/>
      <w:r>
        <w:t xml:space="preserve">2) </w:t>
      </w:r>
      <w:r>
        <w:rPr>
          <w:rFonts w:hint="eastAsia"/>
        </w:rPr>
        <w:t>雅可比与力矩前馈</w:t>
      </w:r>
    </w:p>
    <w:p w14:paraId="519C5055">
      <w:pPr>
        <w:pStyle w:val="7"/>
        <w:numPr>
          <w:ilvl w:val="0"/>
          <w:numId w:val="0"/>
        </w:numPr>
        <w:snapToGrid w:val="0"/>
        <w:rPr>
          <w:sz w:val="20"/>
        </w:rPr>
      </w:pPr>
      <w:r>
        <w:rPr>
          <w:rFonts w:hint="eastAsia"/>
          <w:sz w:val="20"/>
          <w:szCs w:val="20"/>
        </w:rPr>
        <w:t xml:space="preserve">记三主动关节角组成的向量为 </w:t>
      </w:r>
      <m:oMath>
        <m:sSub>
          <m:sSubPr/>
          <m:e>
            <m:r>
              <m:rPr>
                <m:sty m:val="bi"/>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D</m:t>
            </m:r>
          </m:sub>
        </m:sSub>
      </m:oMath>
      <w:r>
        <w:rPr>
          <w:rFonts w:hint="eastAsia"/>
          <w:sz w:val="20"/>
          <w:szCs w:val="20"/>
        </w:rPr>
        <w:t>。在非奇异工作区域，动平台位置对关节角的雅可比矩阵及速度关系为</w:t>
      </w:r>
    </w:p>
    <w:tbl>
      <w:tblPr>
        <w:tblStyle w:val="10"/>
        <w:tblW w:w="4866" w:type="dxa"/>
        <w:tblCaption w:val="Equation 30"/>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7C7DD6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1DC688F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f>
                  <m:fPr/>
                  <m:num>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num>
                  <m:den>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D</m:t>
                        </m:r>
                      </m:sub>
                    </m:sSub>
                  </m:den>
                </m:f>
                <m:r>
                  <m:rPr>
                    <m:sty m:val="p"/>
                  </m:rPr>
                  <w:rPr>
                    <w:rFonts w:ascii="Cambria Math" w:hAnsi="Cambria Math" w:eastAsia="Cambria Math" w:cs="Cambria Math"/>
                    <w:sz w:val="18"/>
                    <w:szCs w:val="18"/>
                  </w:rPr>
                  <m:t>, </m:t>
                </m:r>
                <m:sSub>
                  <m:sSubPr/>
                  <m:e>
                    <m:acc>
                      <m:accPr>
                        <m:chr m:val="̇"/>
                      </m:accPr>
                      <m:e>
                        <m:r>
                          <m:rPr>
                            <m:sty m:val="bi"/>
                          </m:rPr>
                          <w:rPr>
                            <w:rFonts w:ascii="Cambria Math" w:hAnsi="Cambria Math" w:eastAsia="Cambria Math" w:cs="Cambria Math"/>
                            <w:sz w:val="18"/>
                            <w:szCs w:val="18"/>
                          </w:rPr>
                          <m:t>p</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Sub>
                <m:sSub>
                  <m:sSubPr/>
                  <m:e>
                    <m:acc>
                      <m:accPr>
                        <m:chr m:val="̇"/>
                      </m:accPr>
                      <m:e>
                        <m:r>
                          <m:rPr>
                            <m:sty m:val="bi"/>
                          </m:rPr>
                          <w:rPr>
                            <w:rFonts w:ascii="Cambria Math" w:hAnsi="Cambria Math" w:eastAsia="Cambria Math" w:cs="Cambria Math"/>
                            <w:sz w:val="18"/>
                            <w:szCs w:val="18"/>
                          </w:rPr>
                          <m:t>θ</m:t>
                        </m:r>
                      </m:e>
                    </m:acc>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38FE593A">
            <w:pPr>
              <w:numPr>
                <w:ilvl w:val="0"/>
                <w:numId w:val="0"/>
              </w:numPr>
              <w:snapToGrid w:val="0"/>
              <w:jc w:val="right"/>
              <w:rPr>
                <w:sz w:val="16"/>
              </w:rPr>
            </w:pPr>
            <w:r>
              <w:rPr>
                <w:sz w:val="16"/>
                <w:szCs w:val="16"/>
              </w:rPr>
              <w:t>(30)</w:t>
            </w:r>
          </w:p>
        </w:tc>
      </w:tr>
    </w:tbl>
    <w:p w14:paraId="75055430">
      <w:pPr>
        <w:pStyle w:val="7"/>
        <w:numPr>
          <w:ilvl w:val="0"/>
          <w:numId w:val="0"/>
        </w:numPr>
        <w:snapToGrid w:val="0"/>
        <w:rPr>
          <w:sz w:val="20"/>
        </w:rPr>
      </w:pPr>
      <w:r>
        <w:rPr>
          <w:rFonts w:hint="eastAsia"/>
          <w:sz w:val="20"/>
          <w:szCs w:val="20"/>
        </w:rPr>
        <w:t xml:space="preserve">由虚功原理，动平台的期望支撑力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oMath>
      <w:r>
        <w:rPr>
          <w:rFonts w:hint="eastAsia"/>
          <w:sz w:val="20"/>
          <w:szCs w:val="20"/>
        </w:rPr>
        <w:t xml:space="preserve"> 对应的电机前馈力矩为</w:t>
      </w:r>
    </w:p>
    <w:tbl>
      <w:tblPr>
        <w:tblStyle w:val="10"/>
        <w:tblW w:w="4866" w:type="dxa"/>
        <w:tblCaption w:val="Equation 31"/>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96780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3B54BDF">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i"/>
                      </m:rPr>
                      <w:rPr>
                        <w:rFonts w:ascii="Cambria Math" w:hAnsi="Cambria Math" w:eastAsia="Cambria Math" w:cs="Cambria Math"/>
                        <w:sz w:val="18"/>
                        <w:szCs w:val="18"/>
                      </w:rPr>
                      <m:t>τ</m:t>
                    </m:r>
                  </m:e>
                  <m:sub>
                    <m:r>
                      <m:rPr>
                        <m:sty m:val="p"/>
                      </m:rPr>
                      <w:rPr>
                        <w:rFonts w:ascii="Cambria Math" w:hAnsi="Cambria Math" w:eastAsia="Cambria Math" w:cs="Cambria Math"/>
                        <w:sz w:val="18"/>
                        <w:szCs w:val="18"/>
                      </w:rPr>
                      <m:t>D,ff</m:t>
                    </m:r>
                  </m:sub>
                </m:sSub>
                <m:r>
                  <m:rPr>
                    <m:sty m:val="p"/>
                  </m:rPr>
                  <w:rPr>
                    <w:rFonts w:ascii="Cambria Math" w:hAnsi="Cambria Math" w:eastAsia="Cambria Math" w:cs="Cambria Math"/>
                    <w:sz w:val="18"/>
                    <w:szCs w:val="18"/>
                  </w:rPr>
                  <m:t>=</m:t>
                </m:r>
                <m:sSubSup>
                  <m:sSubSupPr/>
                  <m:e>
                    <m:r>
                      <m:rPr>
                        <m:sty m:val="b"/>
                      </m:rPr>
                      <w:rPr>
                        <w:rFonts w:ascii="Cambria Math" w:hAnsi="Cambria Math" w:eastAsia="Cambria Math" w:cs="Cambria Math"/>
                        <w:sz w:val="18"/>
                        <w:szCs w:val="18"/>
                      </w:rPr>
                      <m:t>J</m:t>
                    </m:r>
                  </m:e>
                  <m:sub>
                    <m:r>
                      <m:rPr>
                        <m:sty m:val="p"/>
                      </m:rPr>
                      <w:rPr>
                        <w:rFonts w:ascii="Cambria Math" w:hAnsi="Cambria Math" w:eastAsia="Cambria Math" w:cs="Cambria Math"/>
                        <w:sz w:val="18"/>
                        <w:szCs w:val="18"/>
                      </w:rPr>
                      <m:t>D</m:t>
                    </m:r>
                  </m:sub>
                  <m:sup>
                    <m:r>
                      <m:rPr>
                        <m:sty m:val="p"/>
                      </m:rPr>
                      <w:rPr>
                        <w:rFonts w:ascii="Cambria Math" w:hAnsi="Cambria Math" w:eastAsia="Cambria Math" w:cs="Cambria Math"/>
                        <w:sz w:val="18"/>
                        <w:szCs w:val="18"/>
                      </w:rPr>
                      <m:t>T</m:t>
                    </m:r>
                  </m:sup>
                </m:sSubSup>
                <m:sSub>
                  <m:sSubPr/>
                  <m:e>
                    <m:r>
                      <m:rPr>
                        <m:sty m:val="bi"/>
                      </m:rPr>
                      <w:rPr>
                        <w:rFonts w:ascii="Cambria Math" w:hAnsi="Cambria Math" w:eastAsia="Cambria Math" w:cs="Cambria Math"/>
                        <w:sz w:val="18"/>
                        <w:szCs w:val="18"/>
                      </w:rPr>
                      <m:t>f</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oMath>
            </m:oMathPara>
          </w:p>
        </w:tc>
        <w:tc>
          <w:tcPr>
            <w:tcW w:w="390" w:type="dxa"/>
            <w:vAlign w:val="center"/>
          </w:tcPr>
          <w:p w14:paraId="5A24F6C7">
            <w:pPr>
              <w:numPr>
                <w:ilvl w:val="0"/>
                <w:numId w:val="0"/>
              </w:numPr>
              <w:snapToGrid w:val="0"/>
              <w:jc w:val="right"/>
              <w:rPr>
                <w:sz w:val="16"/>
              </w:rPr>
            </w:pPr>
            <w:r>
              <w:rPr>
                <w:sz w:val="16"/>
                <w:szCs w:val="16"/>
              </w:rPr>
              <w:t>(31)</w:t>
            </w:r>
          </w:p>
        </w:tc>
      </w:tr>
    </w:tbl>
    <w:p w14:paraId="23750A0F">
      <w:pPr>
        <w:pStyle w:val="7"/>
        <w:numPr>
          <w:ilvl w:val="0"/>
          <w:numId w:val="0"/>
        </w:numPr>
        <w:snapToGrid w:val="0"/>
        <w:rPr>
          <w:sz w:val="20"/>
        </w:rPr>
      </w:pPr>
      <w:r>
        <w:rPr>
          <w:rFonts w:hint="eastAsia"/>
          <w:sz w:val="20"/>
          <w:szCs w:val="20"/>
        </w:rPr>
        <w:t xml:space="preserve">重力补偿取 </w:t>
      </w:r>
      <m:oMath>
        <m:sSub>
          <m:sSubPr/>
          <m:e>
            <m:r>
              <m:rPr>
                <m:sty m:val="bi"/>
              </m:rPr>
              <w:rPr>
                <w:rFonts w:ascii="Cambria Math" w:hAnsi="Cambria Math" w:eastAsia="Cambria Math" w:cs="Cambria Math"/>
                <w:sz w:val="20"/>
                <w:szCs w:val="20"/>
              </w:rPr>
              <m:t>f</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r>
          <m:rPr>
            <m:sty m:val="bi"/>
          </m:rPr>
          <w:rPr>
            <w:rFonts w:ascii="Cambria Math" w:hAnsi="Cambria Math" w:eastAsia="Cambria Math" w:cs="Cambria Math"/>
            <w:sz w:val="20"/>
            <w:szCs w:val="20"/>
          </w:rPr>
          <m:t>g</m:t>
        </m:r>
      </m:oMath>
      <w:r>
        <w:rPr>
          <w:rFonts w:hint="eastAsia"/>
          <w:sz w:val="20"/>
          <w:szCs w:val="20"/>
        </w:rPr>
        <w:t xml:space="preserve">，其中 </w:t>
      </w:r>
      <m:oMath>
        <m:sSub>
          <m:sSubPr/>
          <m:e>
            <m:r>
              <m:rPr/>
              <w:rPr>
                <w:rFonts w:ascii="Cambria Math" w:hAnsi="Cambria Math" w:eastAsia="Cambria Math" w:cs="Cambria Math"/>
                <w:sz w:val="20"/>
                <w:szCs w:val="20"/>
              </w:rPr>
              <m:t>m</m:t>
            </m:r>
          </m:e>
          <m:sub>
            <m:r>
              <m:rPr>
                <m:sty m:val="p"/>
              </m:rPr>
              <w:rPr>
                <w:rFonts w:ascii="Cambria Math" w:hAnsi="Cambria Math" w:eastAsia="Cambria Math" w:cs="Cambria Math"/>
                <w:sz w:val="20"/>
                <w:szCs w:val="20"/>
              </w:rPr>
              <m:t>D</m:t>
            </m:r>
          </m:sub>
        </m:sSub>
      </m:oMath>
      <w:r>
        <w:rPr>
          <w:rFonts w:hint="eastAsia"/>
          <w:sz w:val="20"/>
          <w:szCs w:val="20"/>
        </w:rPr>
        <w:t xml:space="preserve"> 为动平台与手柄的等效质量，</w:t>
      </w:r>
      <m:oMath>
        <m:r>
          <m:rPr>
            <m:sty m:val="bi"/>
          </m:rPr>
          <w:rPr>
            <w:rFonts w:ascii="Cambria Math" w:hAnsi="Cambria Math" w:eastAsia="Cambria Math" w:cs="Cambria Math"/>
            <w:sz w:val="20"/>
            <w:szCs w:val="20"/>
          </w:rPr>
          <m:t>g</m:t>
        </m:r>
      </m:oMath>
      <w:r>
        <w:rPr>
          <w:rFonts w:hint="eastAsia"/>
          <w:sz w:val="20"/>
          <w:szCs w:val="20"/>
        </w:rPr>
        <w:t xml:space="preserve"> 为基座坐标系 {D} 下的重力加速度向量；</w:t>
      </w:r>
    </w:p>
    <w:bookmarkEnd w:id="17"/>
    <w:p w14:paraId="4E78815B">
      <w:pPr>
        <w:pStyle w:val="4"/>
        <w:numPr>
          <w:ilvl w:val="2"/>
          <w:numId w:val="0"/>
        </w:numPr>
        <w:snapToGrid w:val="0"/>
      </w:pPr>
      <w:bookmarkStart w:id="18" w:name="位姿映射与关节指令"/>
      <w:r>
        <w:t xml:space="preserve">3) </w:t>
      </w:r>
      <w:r>
        <w:rPr>
          <w:rFonts w:hint="eastAsia"/>
        </w:rPr>
        <w:t>位姿映射与关节指令</w:t>
      </w:r>
    </w:p>
    <w:p w14:paraId="0CF8E7EC">
      <w:pPr>
        <w:pStyle w:val="7"/>
        <w:numPr>
          <w:ilvl w:val="0"/>
          <w:numId w:val="0"/>
        </w:numPr>
        <w:snapToGrid w:val="0"/>
        <w:rPr>
          <w:sz w:val="20"/>
        </w:rPr>
      </w:pPr>
      <w:r>
        <w:rPr>
          <w:rFonts w:hint="eastAsia"/>
          <w:sz w:val="20"/>
          <w:szCs w:val="20"/>
        </w:rPr>
        <w:t xml:space="preserve">主端的位置输入取 Delta 动平台中心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p>
          <m:sSupPr/>
          <m:e>
            <m:d>
              <m:dPr>
                <m:begChr m:val="["/>
                <m:endChr m:val="]"/>
              </m:dPr>
              <m:e>
                <m:sSub>
                  <m:sSubPr/>
                  <m:e>
                    <m:r>
                      <m:rPr/>
                      <w:rPr>
                        <w:rFonts w:ascii="Cambria Math" w:hAnsi="Cambria Math" w:eastAsia="Cambria Math" w:cs="Cambria Math"/>
                        <w:sz w:val="20"/>
                        <w:szCs w:val="20"/>
                      </w:rPr>
                      <m:t>x</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y</m:t>
                    </m:r>
                  </m:e>
                  <m:sub>
                    <m:r>
                      <m:rPr>
                        <m:sty m:val="p"/>
                      </m:rPr>
                      <w:rPr>
                        <w:rFonts w:ascii="Cambria Math" w:hAnsi="Cambria Math" w:eastAsia="Cambria Math" w:cs="Cambria Math"/>
                        <w:sz w:val="20"/>
                        <w:szCs w:val="20"/>
                      </w:rPr>
                      <m:t>D</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z</m:t>
                    </m:r>
                  </m:e>
                  <m:sub>
                    <m:r>
                      <m:rPr>
                        <m:sty m:val="p"/>
                      </m:rPr>
                      <w:rPr>
                        <w:rFonts w:ascii="Cambria Math" w:hAnsi="Cambria Math" w:eastAsia="Cambria Math" w:cs="Cambria Math"/>
                        <w:sz w:val="20"/>
                        <w:szCs w:val="20"/>
                      </w:rPr>
                      <m:t>D</m:t>
                    </m:r>
                  </m:sub>
                </m:sSub>
              </m:e>
            </m:d>
          </m:e>
          <m:sup>
            <m:r>
              <m:rPr>
                <m:sty m:val="p"/>
              </m:rPr>
              <w:rPr>
                <w:rFonts w:ascii="Cambria Math" w:hAnsi="Cambria Math" w:eastAsia="Cambria Math" w:cs="Cambria Math"/>
                <w:sz w:val="20"/>
                <w:szCs w:val="20"/>
              </w:rPr>
              <m:t>T</m:t>
            </m:r>
          </m:sup>
        </m:sSup>
      </m:oMath>
      <w:r>
        <w:rPr>
          <w:rFonts w:hint="eastAsia"/>
          <w:sz w:val="20"/>
          <w:szCs w:val="20"/>
        </w:rPr>
        <w:t xml:space="preserve">。手柄采用动轴 X–Y–Z 欧拉角：从 j1 到 j3 依次为滚转（roll）、俯仰（pitch）、偏航（yaw），经编码器零位与正向标定后分别记为 </w:t>
      </w:r>
      <m:oMath>
        <m:d>
          <m:dPr/>
          <m:e>
            <m:sSub>
              <m:sSubPr/>
              <m:e>
                <m:r>
                  <m:rPr/>
                  <w:rPr>
                    <w:rFonts w:ascii="Cambria Math" w:hAnsi="Cambria Math" w:eastAsia="Cambria Math" w:cs="Cambria Math"/>
                    <w:sz w:val="20"/>
                    <w:szCs w:val="20"/>
                  </w:rPr>
                  <m:t>ϕ</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θ</m:t>
                </m:r>
              </m:e>
              <m:sub>
                <m:r>
                  <m:rPr>
                    <m:sty m:val="p"/>
                  </m:rPr>
                  <w:rPr>
                    <w:rFonts w:ascii="Cambria Math" w:hAnsi="Cambria Math" w:eastAsia="Cambria Math" w:cs="Cambria Math"/>
                    <w:sz w:val="20"/>
                    <w:szCs w:val="20"/>
                  </w:rPr>
                  <m:t>h</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ψ</m:t>
                </m:r>
              </m:e>
              <m:sub>
                <m:r>
                  <m:rPr>
                    <m:sty m:val="p"/>
                  </m:rPr>
                  <w:rPr>
                    <w:rFonts w:ascii="Cambria Math" w:hAnsi="Cambria Math" w:eastAsia="Cambria Math" w:cs="Cambria Math"/>
                    <w:sz w:val="20"/>
                    <w:szCs w:val="20"/>
                  </w:rPr>
                  <m:t>h</m:t>
                </m:r>
              </m:sub>
            </m:sSub>
          </m:e>
        </m:d>
      </m:oMath>
      <w:r>
        <w:rPr>
          <w:rFonts w:hint="eastAsia"/>
          <w:sz w:val="20"/>
          <w:szCs w:val="20"/>
        </w:rPr>
        <w:t>，单位为 rad。j1 绕初始 x 轴旋转，j2 绕经 j1 旋转后的 y 轴旋转，j3 绕经前两关节旋转后的 z 轴旋转，正向均遵循右手定则。主端旋转矩阵及位姿输入的齐次矩阵为</w:t>
      </w:r>
    </w:p>
    <w:tbl>
      <w:tblPr>
        <w:tblStyle w:val="10"/>
        <w:tblW w:w="4866" w:type="dxa"/>
        <w:tblCaption w:val="Equation 32"/>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403EF2A8">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61CA9263">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h,0</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x</m:t>
                        </m:r>
                      </m:sub>
                    </m:sSub>
                    <m:d>
                      <m:dPr/>
                      <m:e>
                        <m:sSub>
                          <m:sSubPr/>
                          <m:e>
                            <m:r>
                              <m:rPr/>
                              <w:rPr>
                                <w:rFonts w:ascii="Cambria Math" w:hAnsi="Cambria Math" w:eastAsia="Cambria Math" w:cs="Cambria Math"/>
                                <w:sz w:val="18"/>
                                <w:szCs w:val="18"/>
                              </w:rPr>
                              <m:t>ϕ</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y</m:t>
                        </m:r>
                      </m:sub>
                    </m:sSub>
                    <m:d>
                      <m:dPr/>
                      <m:e>
                        <m:sSub>
                          <m:sSubPr/>
                          <m:e>
                            <m:r>
                              <m:rPr/>
                              <w:rPr>
                                <w:rFonts w:ascii="Cambria Math" w:hAnsi="Cambria Math" w:eastAsia="Cambria Math" w:cs="Cambria Math"/>
                                <w:sz w:val="18"/>
                                <w:szCs w:val="18"/>
                              </w:rPr>
                              <m:t>θ</m:t>
                            </m:r>
                          </m:e>
                          <m:sub>
                            <m:r>
                              <m:rPr>
                                <m:sty m:val="p"/>
                              </m:rPr>
                              <w:rPr>
                                <w:rFonts w:ascii="Cambria Math" w:hAnsi="Cambria Math" w:eastAsia="Cambria Math" w:cs="Cambria Math"/>
                                <w:sz w:val="18"/>
                                <w:szCs w:val="18"/>
                              </w:rPr>
                              <m:t>h</m:t>
                            </m:r>
                          </m:sub>
                        </m:sSub>
                      </m:e>
                    </m:d>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z</m:t>
                        </m:r>
                      </m:sub>
                    </m:sSub>
                    <m:d>
                      <m:dPr/>
                      <m:e>
                        <m:sSub>
                          <m:sSubPr/>
                          <m:e>
                            <m:r>
                              <m:rPr/>
                              <w:rPr>
                                <w:rFonts w:ascii="Cambria Math" w:hAnsi="Cambria Math" w:eastAsia="Cambria Math" w:cs="Cambria Math"/>
                                <w:sz w:val="18"/>
                                <w:szCs w:val="18"/>
                              </w:rPr>
                              <m:t>ψ</m:t>
                            </m:r>
                          </m:e>
                          <m:sub>
                            <m:r>
                              <m:rPr>
                                <m:sty m:val="p"/>
                              </m:rPr>
                              <w:rPr>
                                <w:rFonts w:ascii="Cambria Math" w:hAnsi="Cambria Math" w:eastAsia="Cambria Math" w:cs="Cambria Math"/>
                                <w:sz w:val="18"/>
                                <w:szCs w:val="18"/>
                              </w:rPr>
                              <m:t>h</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Dh</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e>
                </m:eqArr>
              </m:oMath>
            </m:oMathPara>
          </w:p>
        </w:tc>
        <w:tc>
          <w:tcPr>
            <w:tcW w:w="390" w:type="dxa"/>
            <w:vAlign w:val="center"/>
          </w:tcPr>
          <w:p w14:paraId="39CB4922">
            <w:pPr>
              <w:numPr>
                <w:ilvl w:val="0"/>
                <w:numId w:val="0"/>
              </w:numPr>
              <w:snapToGrid w:val="0"/>
              <w:jc w:val="right"/>
              <w:rPr>
                <w:sz w:val="16"/>
              </w:rPr>
            </w:pPr>
            <w:r>
              <w:rPr>
                <w:sz w:val="16"/>
                <w:szCs w:val="16"/>
              </w:rPr>
              <w:t>(32)</w:t>
            </w:r>
          </w:p>
        </w:tc>
      </w:tr>
    </w:tbl>
    <w:p w14:paraId="27CBECC9">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为手柄零位姿态相对 {D} 的固定安装旋转；零位坐标轴与 {D} 对齐时，</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h,0</m:t>
            </m:r>
          </m:sub>
        </m:sSub>
      </m:oMath>
      <w:r>
        <w:rPr>
          <w:rFonts w:hint="eastAsia"/>
          <w:sz w:val="20"/>
          <w:szCs w:val="20"/>
        </w:rPr>
        <w:t xml:space="preserve"> 等于 </w:t>
      </w:r>
      <m:oMath>
        <m:sSub>
          <m:sSubPr/>
          <m:e>
            <m:r>
              <m:rPr>
                <m:sty m:val="b"/>
              </m:rPr>
              <w:rPr>
                <w:rFonts w:ascii="Cambria Math" w:hAnsi="Cambria Math" w:eastAsia="Cambria Math" w:cs="Cambria Math"/>
                <w:sz w:val="20"/>
                <w:szCs w:val="20"/>
              </w:rPr>
              <m:t>I</m:t>
            </m:r>
          </m:e>
          <m:sub>
            <m:r>
              <m:rPr>
                <m:sty m:val="p"/>
              </m:rPr>
              <w:rPr>
                <w:rFonts w:ascii="Cambria Math" w:hAnsi="Cambria Math" w:eastAsia="Cambria Math" w:cs="Cambria Math"/>
                <w:sz w:val="20"/>
                <w:szCs w:val="20"/>
              </w:rPr>
              <m:t>3</m:t>
            </m:r>
          </m:sub>
        </m:sSub>
      </m:oMath>
      <w:r>
        <w:rPr>
          <w:rFonts w:hint="eastAsia"/>
          <w:sz w:val="20"/>
          <w:szCs w:val="20"/>
        </w:rPr>
        <w:t>。动轴旋转依次右乘，故三个关节的旋转矩阵按 roll、pitch、yaw 排列。</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h</m:t>
            </m:r>
          </m:sub>
        </m:sSub>
      </m:oMath>
      <w:r>
        <w:rPr>
          <w:rFonts w:hint="eastAsia"/>
          <w:sz w:val="20"/>
          <w:szCs w:val="20"/>
        </w:rPr>
        <w:t xml:space="preserve"> 将手柄姿态坐标系的分量变换至 {D}，该姿态坐标系的原点取位置输入点，即动平台中心。</w:t>
      </w:r>
    </w:p>
    <w:p w14:paraId="39B0740A">
      <w:pPr>
        <w:pStyle w:val="7"/>
        <w:numPr>
          <w:ilvl w:val="0"/>
          <w:numId w:val="0"/>
        </w:numPr>
        <w:snapToGrid w:val="0"/>
        <w:rPr>
          <w:sz w:val="20"/>
        </w:rPr>
      </w:pPr>
      <w:r>
        <w:rPr>
          <w:rFonts w:hint="eastAsia"/>
          <w:sz w:val="20"/>
          <w:szCs w:val="20"/>
        </w:rPr>
        <w:t xml:space="preserve">将从端机械臂基坐标系记为 {A}，与 I-C 节的坐标系 0 一致。初始化时记录主端位置零点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D,0</m:t>
            </m:r>
          </m:sub>
        </m:sSub>
      </m:oMath>
      <w:r>
        <w:rPr>
          <w:rFonts w:hint="eastAsia"/>
          <w:sz w:val="20"/>
          <w:szCs w:val="20"/>
        </w:rPr>
        <w:t xml:space="preserve"> 和从端参考位置 </w:t>
      </w:r>
      <m:oMath>
        <m:sSub>
          <m:sSubPr/>
          <m:e>
            <m:r>
              <m:rPr>
                <m:sty m:val="bi"/>
              </m:rPr>
              <w:rPr>
                <w:rFonts w:ascii="Cambria Math" w:hAnsi="Cambria Math" w:eastAsia="Cambria Math" w:cs="Cambria Math"/>
                <w:sz w:val="20"/>
                <w:szCs w:val="20"/>
              </w:rPr>
              <m:t>p</m:t>
            </m:r>
          </m:e>
          <m:sub>
            <m:r>
              <m:rPr>
                <m:sty m:val="p"/>
              </m:rPr>
              <w:rPr>
                <w:rFonts w:ascii="Cambria Math" w:hAnsi="Cambria Math" w:eastAsia="Cambria Math" w:cs="Cambria Math"/>
                <w:sz w:val="20"/>
                <w:szCs w:val="20"/>
              </w:rPr>
              <m:t>A,0</m:t>
            </m:r>
          </m:sub>
        </m:sSub>
      </m:oMath>
      <w:r>
        <w:rPr>
          <w:rFonts w:hint="eastAsia"/>
          <w:sz w:val="20"/>
          <w:szCs w:val="20"/>
        </w:rPr>
        <w:t>，由主端矩阵中的位置、姿态分块计算从端目标：</w:t>
      </w:r>
    </w:p>
    <w:tbl>
      <w:tblPr>
        <w:tblStyle w:val="10"/>
        <w:tblW w:w="4866" w:type="dxa"/>
        <w:tblCaption w:val="Equation 33"/>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64C6665">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1452D40C">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A,0</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K</m:t>
                        </m:r>
                      </m:e>
                      <m:sub>
                        <m:r>
                          <m:rPr>
                            <m:sty m:val="p"/>
                          </m:rPr>
                          <w:rPr>
                            <w:rFonts w:ascii="Cambria Math" w:hAnsi="Cambria Math" w:eastAsia="Cambria Math" w:cs="Cambria Math"/>
                            <w:sz w:val="18"/>
                            <w:szCs w:val="18"/>
                          </w:rPr>
                          <m:t>map</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d>
                      <m:d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D,0</m:t>
                            </m:r>
                          </m:sub>
                        </m:sSub>
                      </m:e>
                    </m:d>
                    <m:r>
                      <m:rPr>
                        <m:sty m:val="p"/>
                      </m:rPr>
                      <w:rPr>
                        <w:rFonts w:ascii="Cambria Math" w:hAnsi="Cambria Math" w:eastAsia="Cambria Math" w:cs="Cambria Math"/>
                        <w:sz w:val="18"/>
                        <w:szCs w:val="18"/>
                      </w:rPr>
                      <m:t>,</m:t>
                    </m:r>
                  </m:e>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h</m:t>
                        </m:r>
                      </m:sub>
                    </m:sSub>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tool</m:t>
                        </m:r>
                      </m:sub>
                    </m:sSub>
                    <m:r>
                      <m:rPr>
                        <m:sty m:val="p"/>
                      </m:rPr>
                      <w:rPr>
                        <w:rFonts w:ascii="Cambria Math" w:hAnsi="Cambria Math" w:eastAsia="Cambria Math" w:cs="Cambria Math"/>
                        <w:sz w:val="18"/>
                        <w:szCs w:val="18"/>
                      </w:rPr>
                      <m:t>.</m:t>
                    </m:r>
                  </m:e>
                </m:eqArr>
              </m:oMath>
            </m:oMathPara>
          </w:p>
        </w:tc>
        <w:tc>
          <w:tcPr>
            <w:tcW w:w="390" w:type="dxa"/>
            <w:vAlign w:val="center"/>
          </w:tcPr>
          <w:p w14:paraId="36F9BD1D">
            <w:pPr>
              <w:numPr>
                <w:ilvl w:val="0"/>
                <w:numId w:val="0"/>
              </w:numPr>
              <w:snapToGrid w:val="0"/>
              <w:jc w:val="right"/>
              <w:rPr>
                <w:sz w:val="16"/>
              </w:rPr>
            </w:pPr>
            <w:r>
              <w:rPr>
                <w:sz w:val="16"/>
                <w:szCs w:val="16"/>
              </w:rPr>
              <w:t>(33)</w:t>
            </w:r>
          </w:p>
        </w:tc>
      </w:tr>
    </w:tbl>
    <w:p w14:paraId="0BF1969F">
      <w:pPr>
        <w:pStyle w:val="7"/>
        <w:numPr>
          <w:ilvl w:val="0"/>
          <w:numId w:val="0"/>
        </w:numPr>
        <w:snapToGrid w:val="0"/>
        <w:rPr>
          <w:sz w:val="20"/>
        </w:rPr>
      </w:pPr>
      <w:r>
        <w:rPr>
          <w:rFonts w:hint="eastAsia"/>
          <w:sz w:val="20"/>
          <w:szCs w:val="20"/>
        </w:rPr>
        <w:t>其中，</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 xml:space="preserve"> 将 {D} 中的分量旋转至 {A}；</w:t>
      </w:r>
      <m:oMath>
        <m:sSub>
          <m:sSubPr/>
          <m:e>
            <m:r>
              <m:rPr>
                <m:sty m:val="b"/>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map</m:t>
            </m:r>
          </m:sub>
        </m:sSub>
        <m:r>
          <m:rPr>
            <m:sty m:val="p"/>
          </m:rPr>
          <w:rPr>
            <w:rFonts w:ascii="Cambria Math" w:hAnsi="Cambria Math" w:eastAsia="Cambria Math" w:cs="Cambria Math"/>
            <w:sz w:val="20"/>
            <w:szCs w:val="20"/>
          </w:rPr>
          <m:t>=diag</m:t>
        </m:r>
        <m:d>
          <m:dPr/>
          <m:e>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x</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y</m:t>
                </m:r>
              </m:sub>
            </m:sSub>
            <m:r>
              <m:rPr>
                <m:sty m:val="p"/>
              </m:rPr>
              <w:rPr>
                <w:rFonts w:ascii="Cambria Math" w:hAnsi="Cambria Math" w:eastAsia="Cambria Math" w:cs="Cambria Math"/>
                <w:sz w:val="20"/>
                <w:szCs w:val="20"/>
              </w:rPr>
              <m:t>,</m:t>
            </m:r>
            <m:sSub>
              <m:sSubPr/>
              <m:e>
                <m:r>
                  <m:rPr/>
                  <w:rPr>
                    <w:rFonts w:ascii="Cambria Math" w:hAnsi="Cambria Math" w:eastAsia="Cambria Math" w:cs="Cambria Math"/>
                    <w:sz w:val="20"/>
                    <w:szCs w:val="20"/>
                  </w:rPr>
                  <m:t>k</m:t>
                </m:r>
              </m:e>
              <m:sub>
                <m:r>
                  <m:rPr>
                    <m:sty m:val="p"/>
                  </m:rPr>
                  <w:rPr>
                    <w:rFonts w:ascii="Cambria Math" w:hAnsi="Cambria Math" w:eastAsia="Cambria Math" w:cs="Cambria Math"/>
                    <w:sz w:val="20"/>
                    <w:szCs w:val="20"/>
                  </w:rPr>
                  <m:t>z</m:t>
                </m:r>
              </m:sub>
            </m:sSub>
          </m:e>
        </m:d>
      </m:oMath>
      <w:r>
        <w:rPr>
          <w:rFonts w:hint="eastAsia"/>
          <w:sz w:val="20"/>
          <w:szCs w:val="20"/>
        </w:rPr>
        <w:t xml:space="preserve"> 为无量纲位置缩放矩阵，沿从端基坐标轴分别缩放；</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tool</m:t>
            </m:r>
          </m:sub>
        </m:sSub>
      </m:oMath>
      <w:r>
        <w:rPr>
          <w:rFonts w:hint="eastAsia"/>
          <w:sz w:val="20"/>
          <w:szCs w:val="20"/>
        </w:rPr>
        <w:t xml:space="preserve"> 为从端工具姿态相对手柄姿态的固定校准旋转。两项姿态校准均由安装关系确定。主端先完成姿态校准，再转换为 RPY 发送，因此接收端按同一动轴 X–Y–Z 约定还原后即可得到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A,d</m:t>
            </m:r>
          </m:sub>
        </m:sSub>
      </m:oMath>
      <w:r>
        <w:rPr>
          <w:rFonts w:hint="eastAsia"/>
          <w:sz w:val="20"/>
          <w:szCs w:val="20"/>
        </w:rPr>
        <w:t>，不再重复施加校准。</w:t>
      </w:r>
    </w:p>
    <w:p w14:paraId="4BCDE9C3">
      <w:pPr>
        <w:pStyle w:val="7"/>
        <w:numPr>
          <w:ilvl w:val="0"/>
          <w:numId w:val="0"/>
        </w:numPr>
        <w:snapToGrid w:val="0"/>
        <w:rPr>
          <w:sz w:val="20"/>
        </w:rPr>
      </w:pPr>
      <w:r>
        <w:rPr>
          <w:rFonts w:hint="eastAsia"/>
          <w:sz w:val="20"/>
          <w:szCs w:val="20"/>
        </w:rPr>
        <w:t>将式（33）的目标位置和姿态重新组合，得到从端末端相对机械臂基座的目标齐次变换矩阵：</w:t>
      </w:r>
    </w:p>
    <w:tbl>
      <w:tblPr>
        <w:tblStyle w:val="10"/>
        <w:tblW w:w="4866" w:type="dxa"/>
        <w:tblCaption w:val="Equation 34"/>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3946FF91">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PrEx>
        <w:trPr>
          <w:cantSplit/>
        </w:trPr>
        <w:tc>
          <w:tcPr>
            <w:tcW w:w="4476" w:type="dxa"/>
            <w:vAlign w:val="center"/>
          </w:tcPr>
          <w:p w14:paraId="7C785F25">
            <w:pPr>
              <w:pStyle w:val="17"/>
              <w:numPr>
                <w:ilvl w:val="0"/>
                <w:numId w:val="0"/>
              </w:numPr>
              <w:snapToGrid w:val="0"/>
              <w:spacing w:before="100" w:after="100" w:line="240" w:lineRule="auto"/>
              <w:ind w:left="0" w:right="0" w:firstLine="0"/>
              <w:jc w:val="center"/>
              <w:rPr>
                <w:sz w:val="18"/>
              </w:rPr>
            </w:pPr>
            <m:oMathPara>
              <m:oMathParaPr>
                <m:jc m:val="center"/>
              </m:oMathParaPr>
              <m:oMath>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d>
                  <m:dPr>
                    <m:begChr m:val="["/>
                    <m:endChr m:val="]"/>
                  </m:dPr>
                  <m:e>
                    <m:m>
                      <m:mPr>
                        <m:mcs>
                          <m:mc>
                            <m:mcPr>
                              <m:count m:val="2"/>
                              <m:mcJc m:val="center"/>
                            </m:mcPr>
                          </m:mc>
                        </m:mcs>
                      </m:mPr>
                      <m:mr>
                        <m:e>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e>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e>
                      </m:mr>
                      <m:mr>
                        <m:e>
                          <m:sSup>
                            <m:sSupPr/>
                            <m:e>
                              <m:r>
                                <m:rPr>
                                  <m:sty m:val="bi"/>
                                </m:rPr>
                                <w:rPr>
                                  <w:rFonts w:ascii="Cambria Math" w:hAnsi="Cambria Math" w:eastAsia="Cambria Math" w:cs="Cambria Math"/>
                                  <w:sz w:val="18"/>
                                  <w:szCs w:val="18"/>
                                </w:rPr>
                                <m:t>0</m:t>
                              </m:r>
                            </m:e>
                            <m:sup>
                              <m:r>
                                <m:rPr>
                                  <m:sty m:val="p"/>
                                </m:rPr>
                                <w:rPr>
                                  <w:rFonts w:ascii="Cambria Math" w:hAnsi="Cambria Math" w:eastAsia="Cambria Math" w:cs="Cambria Math"/>
                                  <w:sz w:val="18"/>
                                  <w:szCs w:val="18"/>
                                </w:rPr>
                                <m:t>T</m:t>
                              </m:r>
                            </m:sup>
                          </m:sSup>
                        </m:e>
                        <m:e>
                          <m:r>
                            <m:rPr>
                              <m:sty m:val="p"/>
                            </m:rPr>
                            <w:rPr>
                              <w:rFonts w:ascii="Cambria Math" w:hAnsi="Cambria Math" w:eastAsia="Cambria Math" w:cs="Cambria Math"/>
                              <w:sz w:val="18"/>
                              <w:szCs w:val="18"/>
                            </w:rPr>
                            <m:t>1</m:t>
                          </m:r>
                        </m:e>
                      </m:mr>
                    </m:m>
                  </m:e>
                </m:d>
                <m:r>
                  <m:rPr>
                    <m:sty m:val="p"/>
                  </m:rPr>
                  <w:rPr>
                    <w:rFonts w:ascii="Cambria Math" w:hAnsi="Cambria Math" w:eastAsia="Cambria Math" w:cs="Cambria Math"/>
                    <w:sz w:val="18"/>
                    <w:szCs w:val="18"/>
                  </w:rPr>
                  <m:t>.</m:t>
                </m:r>
              </m:oMath>
            </m:oMathPara>
          </w:p>
        </w:tc>
        <w:tc>
          <w:tcPr>
            <w:tcW w:w="390" w:type="dxa"/>
            <w:vAlign w:val="center"/>
          </w:tcPr>
          <w:p w14:paraId="1B38611E">
            <w:pPr>
              <w:numPr>
                <w:ilvl w:val="0"/>
                <w:numId w:val="0"/>
              </w:numPr>
              <w:snapToGrid w:val="0"/>
              <w:jc w:val="right"/>
              <w:rPr>
                <w:sz w:val="16"/>
              </w:rPr>
            </w:pPr>
            <w:r>
              <w:rPr>
                <w:sz w:val="16"/>
                <w:szCs w:val="16"/>
              </w:rPr>
              <w:t>(34)</w:t>
            </w:r>
          </w:p>
        </w:tc>
      </w:tr>
    </w:tbl>
    <w:p w14:paraId="25B95CA1">
      <w:pPr>
        <w:pStyle w:val="7"/>
        <w:numPr>
          <w:ilvl w:val="0"/>
          <w:numId w:val="0"/>
        </w:numPr>
        <w:snapToGrid w:val="0"/>
        <w:rPr>
          <w:sz w:val="20"/>
        </w:rPr>
      </w:pPr>
      <w:r>
        <w:rPr>
          <w:rFonts w:hint="eastAsia"/>
          <w:sz w:val="20"/>
          <w:szCs w:val="20"/>
        </w:rPr>
        <w:t>该矩阵的旋转块与平移列分别对应 I-C 节的末端目标姿态和位置，关节指令由解析逆解得到：</w:t>
      </w:r>
    </w:p>
    <w:tbl>
      <w:tblPr>
        <w:tblStyle w:val="10"/>
        <w:tblW w:w="4866" w:type="dxa"/>
        <w:tblCaption w:val="Equation 35"/>
        <w:tblInd w:w="0" w:type="dxa"/>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Layout w:type="fixed"/>
        <w:tblCellMar>
          <w:top w:w="0" w:type="dxa"/>
          <w:left w:w="0" w:type="dxa"/>
          <w:bottom w:w="0" w:type="dxa"/>
          <w:right w:w="0" w:type="dxa"/>
        </w:tblCellMar>
      </w:tblPr>
      <w:tblGrid>
        <w:gridCol w:w="4476"/>
        <w:gridCol w:w="390"/>
      </w:tblGrid>
      <w:tr w14:paraId="0F292CF7">
        <w:tblPrEx>
          <w:tblBorders>
            <w:top w:val="none" w:color="B0B0B0" w:sz="4" w:space="0"/>
            <w:left w:val="none" w:color="B0B0B0" w:sz="4" w:space="0"/>
            <w:bottom w:val="none" w:color="B0B0B0" w:sz="4" w:space="0"/>
            <w:right w:val="none" w:color="B0B0B0" w:sz="4" w:space="0"/>
            <w:insideH w:val="none" w:color="B0B0B0" w:sz="4" w:space="0"/>
            <w:insideV w:val="none" w:color="B0B0B0" w:sz="4" w:space="0"/>
          </w:tblBorders>
          <w:tblCellMar>
            <w:top w:w="0" w:type="dxa"/>
            <w:left w:w="0" w:type="dxa"/>
            <w:bottom w:w="0" w:type="dxa"/>
            <w:right w:w="0" w:type="dxa"/>
          </w:tblCellMar>
        </w:tblPrEx>
        <w:trPr>
          <w:cantSplit/>
        </w:trPr>
        <w:tc>
          <w:tcPr>
            <w:tcW w:w="4476" w:type="dxa"/>
            <w:vAlign w:val="center"/>
          </w:tcPr>
          <w:p w14:paraId="7993C877">
            <w:pPr>
              <w:pStyle w:val="17"/>
              <w:numPr>
                <w:ilvl w:val="0"/>
                <w:numId w:val="0"/>
              </w:numPr>
              <w:snapToGrid w:val="0"/>
              <w:spacing w:before="100" w:after="100" w:line="240" w:lineRule="auto"/>
              <w:ind w:left="0" w:right="0" w:firstLine="0"/>
              <w:jc w:val="center"/>
              <w:rPr>
                <w:sz w:val="18"/>
              </w:rPr>
            </w:pPr>
            <m:oMathPara>
              <m:oMathParaPr>
                <m:jc m:val="center"/>
              </m:oMathParaPr>
              <m:oMath>
                <m:eqArr>
                  <m:eqArrPr/>
                  <m:e>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i"/>
                          </m:rPr>
                          <w:rPr>
                            <w:rFonts w:ascii="Cambria Math" w:hAnsi="Cambria Math" w:eastAsia="Cambria Math" w:cs="Cambria Math"/>
                            <w:sz w:val="18"/>
                            <w:szCs w:val="18"/>
                          </w:rPr>
                          <m:t>p</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, </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06</m:t>
                        </m:r>
                      </m:sub>
                    </m:sSub>
                    <m:r>
                      <m:rPr>
                        <m:sty m:val="p"/>
                      </m:rPr>
                      <w:rPr>
                        <w:rFonts w:ascii="Cambria Math" w:hAnsi="Cambria Math" w:eastAsia="Cambria Math" w:cs="Cambria Math"/>
                        <w:sz w:val="18"/>
                        <w:szCs w:val="18"/>
                      </w:rPr>
                      <m:t>=</m:t>
                    </m:r>
                    <m:sSub>
                      <m:sSubPr/>
                      <m:e>
                        <m:r>
                          <m:rPr>
                            <m:sty m:val="b"/>
                          </m:rPr>
                          <w:rPr>
                            <w:rFonts w:ascii="Cambria Math" w:hAnsi="Cambria Math" w:eastAsia="Cambria Math" w:cs="Cambria Math"/>
                            <w:sz w:val="18"/>
                            <w:szCs w:val="18"/>
                          </w:rPr>
                          <m:t>R</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m:t>
                    </m:r>
                  </m:e>
                  <m:e>
                    <m:sSub>
                      <m:sSubPr/>
                      <m:e>
                        <m:r>
                          <m:rPr>
                            <m:sty m:val="bi"/>
                          </m:rPr>
                          <w:rPr>
                            <w:rFonts w:ascii="Cambria Math" w:hAnsi="Cambria Math" w:eastAsia="Cambria Math" w:cs="Cambria Math"/>
                            <w:sz w:val="18"/>
                            <w:szCs w:val="18"/>
                          </w:rPr>
                          <m:t>q</m:t>
                        </m:r>
                      </m:e>
                      <m:sub>
                        <m:r>
                          <m:rPr>
                            <m:sty m:val="p"/>
                          </m:rPr>
                          <w:rPr>
                            <w:rFonts w:ascii="Cambria Math" w:hAnsi="Cambria Math" w:eastAsia="Cambria Math" w:cs="Cambria Math"/>
                            <w:sz w:val="18"/>
                            <w:szCs w:val="18"/>
                          </w:rPr>
                          <m:t>a,d</m:t>
                        </m:r>
                      </m:sub>
                    </m:sSub>
                    <m:r>
                      <m:rPr>
                        <m:sty m:val="p"/>
                      </m:rPr>
                      <w:rPr>
                        <w:rFonts w:ascii="Cambria Math" w:hAnsi="Cambria Math" w:eastAsia="Cambria Math" w:cs="Cambria Math"/>
                        <w:sz w:val="18"/>
                        <w:szCs w:val="18"/>
                      </w:rPr>
                      <m:t>=IK</m:t>
                    </m:r>
                    <m:d>
                      <m:dPr/>
                      <m:e>
                        <m:sSub>
                          <m:sSubPr/>
                          <m:e>
                            <m:r>
                              <m:rPr>
                                <m:sty m:val="b"/>
                              </m:rPr>
                              <w:rPr>
                                <w:rFonts w:ascii="Cambria Math" w:hAnsi="Cambria Math" w:eastAsia="Cambria Math" w:cs="Cambria Math"/>
                                <w:sz w:val="18"/>
                                <w:szCs w:val="18"/>
                              </w:rPr>
                              <m:t>T</m:t>
                            </m:r>
                          </m:e>
                          <m:sub>
                            <m:r>
                              <m:rPr>
                                <m:sty m:val="p"/>
                              </m:rPr>
                              <w:rPr>
                                <w:rFonts w:ascii="Cambria Math" w:hAnsi="Cambria Math" w:eastAsia="Cambria Math" w:cs="Cambria Math"/>
                                <w:sz w:val="18"/>
                                <w:szCs w:val="18"/>
                              </w:rPr>
                              <m:t>A,d</m:t>
                            </m:r>
                          </m:sub>
                        </m:sSub>
                      </m:e>
                    </m:d>
                    <m:r>
                      <m:rPr>
                        <m:sty m:val="p"/>
                      </m:rPr>
                      <w:rPr>
                        <w:rFonts w:ascii="Cambria Math" w:hAnsi="Cambria Math" w:eastAsia="Cambria Math" w:cs="Cambria Math"/>
                        <w:sz w:val="18"/>
                        <w:szCs w:val="18"/>
                      </w:rPr>
                      <m:t>.</m:t>
                    </m:r>
                  </m:e>
                </m:eqArr>
              </m:oMath>
            </m:oMathPara>
          </w:p>
        </w:tc>
        <w:tc>
          <w:tcPr>
            <w:tcW w:w="390" w:type="dxa"/>
            <w:vAlign w:val="center"/>
          </w:tcPr>
          <w:p w14:paraId="6166FC46">
            <w:pPr>
              <w:numPr>
                <w:ilvl w:val="0"/>
                <w:numId w:val="0"/>
              </w:numPr>
              <w:snapToGrid w:val="0"/>
              <w:jc w:val="right"/>
              <w:rPr>
                <w:sz w:val="16"/>
              </w:rPr>
            </w:pPr>
            <w:r>
              <w:rPr>
                <w:sz w:val="16"/>
                <w:szCs w:val="16"/>
              </w:rPr>
              <w:t>(35)</w:t>
            </w:r>
          </w:p>
        </w:tc>
      </w:tr>
    </w:tbl>
    <w:p w14:paraId="18B99B99">
      <w:pPr>
        <w:pStyle w:val="7"/>
        <w:numPr>
          <w:ilvl w:val="0"/>
          <w:numId w:val="0"/>
        </w:numPr>
        <w:snapToGrid w:val="0"/>
        <w:rPr>
          <w:sz w:val="20"/>
        </w:rPr>
      </w:pPr>
      <w:r>
        <w:rPr>
          <w:rFonts w:hint="eastAsia"/>
          <w:sz w:val="20"/>
          <w:szCs w:val="20"/>
        </w:rPr>
        <w:t xml:space="preserve">具体而言，先由式（20）扣除工具偏置得到腕心，再由式（21）计算前三个关节角；随后用式（22）求腕部相对姿态 </w:t>
      </w:r>
      <m:oMath>
        <m:sSub>
          <m:sSubPr/>
          <m:e>
            <m:r>
              <m:rPr>
                <m:sty m:val="b"/>
              </m:rPr>
              <w:rPr>
                <w:rFonts w:ascii="Cambria Math" w:hAnsi="Cambria Math" w:eastAsia="Cambria Math" w:cs="Cambria Math"/>
                <w:sz w:val="20"/>
                <w:szCs w:val="20"/>
              </w:rPr>
              <m:t>R</m:t>
            </m:r>
          </m:e>
          <m:sub>
            <m:r>
              <m:rPr>
                <m:sty m:val="p"/>
              </m:rPr>
              <w:rPr>
                <w:rFonts w:ascii="Cambria Math" w:hAnsi="Cambria Math" w:eastAsia="Cambria Math" w:cs="Cambria Math"/>
                <w:sz w:val="20"/>
                <w:szCs w:val="20"/>
              </w:rPr>
              <m:t>36</m:t>
            </m:r>
          </m:sub>
        </m:sSub>
      </m:oMath>
      <w:r>
        <w:rPr>
          <w:rFonts w:hint="eastAsia"/>
          <w:sz w:val="20"/>
          <w:szCs w:val="20"/>
        </w:rPr>
        <w:t xml:space="preserve">，由式（23）及零位偏置得到后三个关节角。保留满足关节限位且与上一时刻最接近的可行解，作为六轴关节指令 </w:t>
      </w:r>
      <m:oMath>
        <m:sSub>
          <m:sSubPr/>
          <m:e>
            <m:r>
              <m:rPr>
                <m:sty m:val="bi"/>
              </m:rPr>
              <w:rPr>
                <w:rFonts w:ascii="Cambria Math" w:hAnsi="Cambria Math" w:eastAsia="Cambria Math" w:cs="Cambria Math"/>
                <w:sz w:val="20"/>
                <w:szCs w:val="20"/>
              </w:rPr>
              <m:t>q</m:t>
            </m:r>
          </m:e>
          <m:sub>
            <m:r>
              <m:rPr>
                <m:sty m:val="p"/>
              </m:rPr>
              <w:rPr>
                <w:rFonts w:ascii="Cambria Math" w:hAnsi="Cambria Math" w:eastAsia="Cambria Math" w:cs="Cambria Math"/>
                <w:sz w:val="20"/>
                <w:szCs w:val="20"/>
              </w:rPr>
              <m:t>a,d</m:t>
            </m:r>
          </m:sub>
        </m:sSub>
      </m:oMath>
      <w:r>
        <w:rPr>
          <w:rFonts w:hint="eastAsia"/>
          <w:sz w:val="20"/>
          <w:szCs w:val="20"/>
        </w:rPr>
        <w:t>。目标不可达或位于奇异位形时，不直接输出该逆解；重置位置零点时同步更新从端参考位置，以保持目标连续。</w:t>
      </w:r>
    </w:p>
    <w:bookmarkEnd w:id="6"/>
    <w:bookmarkEnd w:id="15"/>
    <w:bookmarkEnd w:id="18"/>
    <w:p w14:paraId="3A278C2B">
      <w:pPr>
        <w:pStyle w:val="2"/>
        <w:numPr>
          <w:ilvl w:val="0"/>
          <w:numId w:val="0"/>
        </w:numPr>
        <w:snapToGrid w:val="0"/>
      </w:pPr>
      <w:bookmarkStart w:id="24" w:name="v.-结论conclusion"/>
      <w:r>
        <w:t xml:space="preserve">II. 结论</w:t>
      </w:r>
      <w:r>
        <w:rPr>
          <w:rFonts w:hint="eastAsia"/>
        </w:rPr>
        <w:t>（Conclusion）</w:t>
      </w:r>
    </w:p>
    <w:p w14:paraId="651E6B08">
      <w:pPr>
        <w:pStyle w:val="7"/>
        <w:numPr>
          <w:ilvl w:val="0"/>
          <w:numId w:val="0"/>
        </w:numPr>
        <w:snapToGrid w:val="0"/>
        <w:rPr>
          <w:sz w:val="20"/>
        </w:rPr>
      </w:pPr>
      <w:r>
        <w:rPr>
          <w:rFonts w:hint="eastAsia"/>
          <w:sz w:val="20"/>
          <w:szCs w:val="20"/>
        </w:rPr>
        <w:t>本文围绕麦克纳姆轮四足底盘、六轴机械臂和</w:t>
      </w:r>
      <w:r>
        <w:rPr>
          <w:sz w:val="20"/>
          <w:szCs w:val="20"/>
        </w:rPr>
        <w:t xml:space="preserve"> Delta </w:t>
      </w:r>
      <w:r>
        <w:rPr>
          <w:rFonts w:hint="eastAsia"/>
          <w:sz w:val="20"/>
          <w:szCs w:val="20"/>
        </w:rPr>
        <w:t>异构遥操作控制器，提出了结构设计、运动学映射与底盘模型前馈相结合的系统方案。底盘通过两关节轮腿和麦克纳姆轮实现支撑调节与平面移动，控制采用单腿虚功映射和整机单刚体分配；机械臂通过腕心定位与球腕定姿，将末端目标位姿转换为关节指令；主端通过</w:t>
      </w:r>
      <w:r>
        <w:rPr>
          <w:sz w:val="20"/>
          <w:szCs w:val="20"/>
        </w:rPr>
        <w:t xml:space="preserve"> Delta </w:t>
      </w:r>
      <w:r>
        <w:rPr>
          <w:rFonts w:hint="eastAsia"/>
          <w:sz w:val="20"/>
          <w:szCs w:val="20"/>
        </w:rPr>
        <w:t>平移、三编码器姿态输入与坐标缩放连接操作者和机器人。</w:t>
      </w:r>
    </w:p>
    <w:p w14:paraId="44400D9C">
      <w:pPr>
        <w:pStyle w:val="7"/>
        <w:numPr>
          <w:ilvl w:val="0"/>
          <w:numId w:val="0"/>
        </w:numPr>
        <w:snapToGrid w:val="0"/>
        <w:rPr>
          <w:sz w:val="20"/>
        </w:rPr>
      </w:pPr>
      <w:r>
        <w:rPr>
          <w:rFonts w:hint="eastAsia"/>
          <w:sz w:val="20"/>
          <w:szCs w:val="20"/>
        </w:rPr>
        <w:t xml:space="preserve">本文形成了底盘移动与姿态控制、机械臂逆运动学及主从位姿映射相结合的控制流程。整机能耗、末端定位精度及重复任务成功率仍需定量评估。后续将完善带物理约束的接触力分配与主从标定，统一仿真和实机测试条件，并通过重复任务试验评价该方案的效率、精度和适用范围。</w:t>
      </w:r>
    </w:p>
    <w:bookmarkEnd w:id="24"/>
    <w:p w14:paraId="7FEF48C1">
      <w:pPr>
        <w:pStyle w:val="6"/>
        <w:keepNext/>
        <w:numPr>
          <w:ilvl w:val="0"/>
          <w:numId w:val="0"/>
        </w:numPr>
        <w:snapToGrid w:val="0"/>
      </w:pPr>
      <w:bookmarkStart w:id="25" w:name="致谢acknowledgment"/>
      <w:r>
        <w:rPr>
          <w:rFonts w:hint="eastAsia"/>
        </w:rPr>
        <w:t>致谢（Acknowledgment）</w:t>
      </w:r>
    </w:p>
    <w:p w14:paraId="415C08CB">
      <w:pPr>
        <w:pStyle w:val="7"/>
        <w:numPr>
          <w:ilvl w:val="0"/>
          <w:numId w:val="0"/>
        </w:numPr>
        <w:snapToGrid w:val="0"/>
        <w:rPr>
          <w:sz w:val="20"/>
        </w:rPr>
      </w:pPr>
      <w:r>
        <w:rPr>
          <w:rFonts w:hint="eastAsia"/>
          <w:sz w:val="20"/>
          <w:szCs w:val="20"/>
        </w:rPr>
        <w:t>资助项目、合作单位及需致谢人员待作者确认。</w:t>
      </w:r>
    </w:p>
    <w:bookmarkEnd w:id="25"/>
    <w:p w14:paraId="07FDE488">
      <w:pPr>
        <w:pStyle w:val="6"/>
        <w:keepNext/>
        <w:numPr>
          <w:ilvl w:val="0"/>
          <w:numId w:val="0"/>
        </w:numPr>
        <w:snapToGrid w:val="0"/>
      </w:pPr>
      <w:bookmarkStart w:id="26" w:name="参考文献references"/>
      <w:r>
        <w:rPr>
          <w:rFonts w:hint="eastAsia"/>
        </w:rPr>
        <w:t>参考文献（References）</w:t>
      </w:r>
    </w:p>
    <w:p w14:paraId="4260D61B">
      <w:pPr>
        <w:pStyle w:val="22"/>
        <w:numPr>
          <w:ilvl w:val="0"/>
          <w:numId w:val="0"/>
        </w:numPr>
        <w:snapToGrid w:val="0"/>
      </w:pPr>
      <w:r>
        <w:t xml:space="preserve">[1] </w:t>
      </w:r>
      <w:r>
        <w:rPr>
          <w:rFonts w:hint="eastAsia"/>
        </w:rPr>
        <w:t>“机械部分，”项目机械设计资料，未正式出版，作者与成稿日期待确认，仓库文件：机械部分.docx。</w:t>
      </w:r>
    </w:p>
    <w:bookmarkEnd w:id="0"/>
    <w:bookmarkEnd w:id="26"/>
    <w:p w14:paraId="0ABBFEB5">
      <w:pPr>
        <w:numPr>
          <w:ilvl w:val="0"/>
          <w:numId w:val="0"/>
        </w:numPr>
        <w:snapToGrid w:val="0"/>
        <w:spacing w:before="0" w:after="0" w:line="1" w:lineRule="exact"/>
        <w:sectPr>
          <w:type w:val="continuous"/>
          <w:pgSz w:w="11906" w:h="16838"/>
          <w:pgMar w:top="1080" w:right="907" w:bottom="1440" w:left="907" w:header="720" w:footer="720" w:gutter="0"/>
          <w:cols w:space="360" w:num="2"/>
          <w:docGrid w:linePitch="360" w:charSpace="0"/>
        </w:sectPr>
      </w:pPr>
    </w:p>
    <w:p w14:paraId="3394C80F"/>
    <w:sectPr>
      <w:type w:val="continuous"/>
      <w:pgSz w:w="11906" w:h="16838"/>
      <w:pgMar w:top="1080" w:right="893" w:bottom="1440" w:left="893"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imSun">
    <w:panose1 w:val="02010600030101010101"/>
    <w:charset w:val="86"/>
    <w:family w:val="auto"/>
    <w:pitch w:val="default"/>
    <w:sig w:usb0="00000203" w:usb1="288F0000" w:usb2="00000006" w:usb3="00000000" w:csb0="00040001" w:csb1="00000000"/>
  </w:font>
  <w:font w:name="MS Mincho">
    <w:altName w:val="MS Gothic"/>
    <w:panose1 w:val="02020609040205080304"/>
    <w:charset w:val="00"/>
    <w:family w:val="roman"/>
    <w:pitch w:val="default"/>
    <w:sig w:usb0="00000000" w:usb1="00000000" w:usb2="00000010" w:usb3="00000000" w:csb0="00020000" w:csb1="00000000"/>
  </w:font>
  <w:font w:name="MS Gothic">
    <w:panose1 w:val="020B0609070205080204"/>
    <w:charset w:val="80"/>
    <w:family w:val="auto"/>
    <w:pitch w:val="default"/>
    <w:sig w:usb0="E00002FF" w:usb1="6AC7FDFB" w:usb2="08000012" w:usb3="00000000" w:csb0="4002009F" w:csb1="DFD70000"/>
  </w:font>
  <w:font w:name="Cambria Math">
    <w:panose1 w:val="02040503050406030204"/>
    <w:charset w:val="00"/>
    <w:family w:val="auto"/>
    <w:pitch w:val="default"/>
    <w:sig w:usb0="E00006FF" w:usb1="420024FF" w:usb2="02000000" w:usb3="00000000" w:csb0="2000019F" w:csb1="00000000"/>
  </w:font>
  <w:font w:name="仿宋">
    <w:panose1 w:val="02010609060101010101"/>
    <w:charset w:val="86"/>
    <w:family w:val="auto"/>
    <w:pitch w:val="default"/>
    <w:sig w:usb0="800002BF" w:usb1="38CF7CFA" w:usb2="00000016" w:usb3="00000000" w:csb0="00040001" w:csb1="00000000"/>
  </w:font>
  <w:font w:name="朱雀仿宋（预览测试版）">
    <w:panose1 w:val="02000502050000000000"/>
    <w:charset w:val="86"/>
    <w:family w:val="auto"/>
    <w:pitch w:val="default"/>
    <w:sig w:usb0="E00002FF" w:usb1="4A07607B" w:usb2="00000010" w:usb3="00000000" w:csb0="0004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26FE1FCF"/>
    <w:multiLevelType w:val="multilevel"/>
    <w:tmpl w:val="26FE1FCF"/>
    <w:lvl w:ilvl="0" w:tentative="0">
      <w:start w:val="1"/>
      <w:numFmt w:val="decimal"/>
      <w:pStyle w:val="19"/>
      <w:lvlText w:val="%1 "/>
      <w:lvlJc w:val="left"/>
      <w:pPr>
        <w:tabs>
          <w:tab w:val="left" w:pos="648"/>
        </w:tabs>
        <w:ind w:firstLine="288"/>
      </w:pPr>
      <w:rPr>
        <w:rFonts w:hint="default" w:ascii="Times New Roman" w:hAnsi="Times New Roman" w:cs="Times New Roman"/>
        <w:b w:val="0"/>
        <w:bCs w:val="0"/>
        <w:i w:val="0"/>
        <w:iCs w:val="0"/>
        <w:caps w:val="0"/>
        <w:strike w:val="0"/>
        <w:dstrike w:val="0"/>
        <w:vanish w:val="0"/>
        <w:color w:val="000000"/>
        <w:sz w:val="16"/>
        <w:szCs w:val="16"/>
        <w:vertAlign w:val="superscript"/>
        <w14:shadow w14:blurRad="0" w14:dist="0" w14:dir="0" w14:sx="0" w14:sy="0" w14:kx="0" w14:ky="0" w14:algn="none">
          <w14:srgbClr w14:val="000000"/>
        </w14:shadow>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1">
    <w:nsid w:val="37660336"/>
    <w:multiLevelType w:val="multilevel"/>
    <w:tmpl w:val="37660336"/>
    <w:lvl w:ilvl="0" w:tentative="0">
      <w:start w:val="1"/>
      <w:numFmt w:val="bullet"/>
      <w:pStyle w:val="16"/>
      <w:lvlText w:val=""/>
      <w:lvlJc w:val="left"/>
      <w:pPr>
        <w:tabs>
          <w:tab w:val="left" w:pos="648"/>
        </w:tabs>
        <w:ind w:left="648" w:hanging="360"/>
      </w:pPr>
      <w:rPr>
        <w:rFonts w:hint="default" w:ascii="Symbol" w:hAnsi="Symbol"/>
      </w:rPr>
    </w:lvl>
    <w:lvl w:ilvl="1" w:tentative="0">
      <w:start w:val="1"/>
      <w:numFmt w:val="bullet"/>
      <w:lvlText w:val="o"/>
      <w:lvlJc w:val="left"/>
      <w:pPr>
        <w:tabs>
          <w:tab w:val="left" w:pos="1440"/>
        </w:tabs>
        <w:ind w:left="1440" w:hanging="360"/>
      </w:pPr>
      <w:rPr>
        <w:rFonts w:hint="default" w:ascii="Courier New" w:hAnsi="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rPr>
    </w:lvl>
    <w:lvl w:ilvl="8" w:tentative="0">
      <w:start w:val="1"/>
      <w:numFmt w:val="bullet"/>
      <w:lvlText w:val=""/>
      <w:lvlJc w:val="left"/>
      <w:pPr>
        <w:tabs>
          <w:tab w:val="left" w:pos="6480"/>
        </w:tabs>
        <w:ind w:left="6480" w:hanging="360"/>
      </w:pPr>
      <w:rPr>
        <w:rFonts w:hint="default" w:ascii="Wingdings" w:hAnsi="Wingdings"/>
      </w:rPr>
    </w:lvl>
  </w:abstractNum>
  <w:abstractNum w:abstractNumId="2">
    <w:nsid w:val="4189603E"/>
    <w:multiLevelType w:val="multilevel"/>
    <w:tmpl w:val="4189603E"/>
    <w:lvl w:ilvl="0" w:tentative="0">
      <w:start w:val="1"/>
      <w:numFmt w:val="upperRoman"/>
      <w:pStyle w:val="2"/>
      <w:lvlText w:val="%1."/>
      <w:lvlJc w:val="center"/>
      <w:pPr>
        <w:tabs>
          <w:tab w:val="left" w:pos="576"/>
        </w:tabs>
        <w:ind w:firstLine="216"/>
      </w:pPr>
      <w:rPr>
        <w:rFonts w:hint="default" w:ascii="Times New Roman" w:hAnsi="Times New Roman" w:cs="Times New Roman"/>
        <w:caps w:val="0"/>
        <w:strike w:val="0"/>
        <w:dstrike w:val="0"/>
        <w:vanish w:val="0"/>
        <w:color w:val="auto"/>
        <w:sz w:val="20"/>
        <w:szCs w:val="20"/>
        <w:vertAlign w:val="baseline"/>
        <w14:shadow w14:blurRad="0" w14:dist="0" w14:dir="0" w14:sx="0" w14:sy="0" w14:kx="0" w14:ky="0" w14:algn="none">
          <w14:srgbClr w14:val="000000"/>
        </w14:shadow>
      </w:rPr>
    </w:lvl>
    <w:lvl w:ilvl="1" w:tentative="0">
      <w:start w:val="1"/>
      <w:numFmt w:val="upperLetter"/>
      <w:pStyle w:val="3"/>
      <w:lvlText w:val="%2."/>
      <w:lvlJc w:val="left"/>
      <w:pPr>
        <w:tabs>
          <w:tab w:val="left" w:pos="360"/>
        </w:tabs>
        <w:ind w:left="288" w:hanging="288"/>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2" w:tentative="0">
      <w:start w:val="1"/>
      <w:numFmt w:val="decimal"/>
      <w:pStyle w:val="4"/>
      <w:lvlText w:val="%3)"/>
      <w:lvlJc w:val="left"/>
      <w:pPr>
        <w:tabs>
          <w:tab w:val="left" w:pos="540"/>
        </w:tabs>
        <w:ind w:firstLine="180"/>
      </w:pPr>
      <w:rPr>
        <w:rFonts w:hint="default" w:ascii="Times New Roman" w:hAnsi="Times New Roman" w:cs="Times New Roman"/>
        <w:b w:val="0"/>
        <w:bCs w:val="0"/>
        <w:i/>
        <w:iCs/>
        <w:caps w:val="0"/>
        <w:strike w:val="0"/>
        <w:dstrike w:val="0"/>
        <w:vanish w:val="0"/>
        <w:color w:val="auto"/>
        <w:sz w:val="20"/>
        <w:szCs w:val="20"/>
        <w:vertAlign w:val="baseline"/>
        <w14:shadow w14:blurRad="0" w14:dist="0" w14:dir="0" w14:sx="0" w14:sy="0" w14:kx="0" w14:ky="0" w14:algn="none">
          <w14:srgbClr w14:val="000000"/>
        </w14:shadow>
      </w:rPr>
    </w:lvl>
    <w:lvl w:ilvl="3" w:tentative="0">
      <w:start w:val="1"/>
      <w:numFmt w:val="lowerLetter"/>
      <w:pStyle w:val="5"/>
      <w:lvlText w:val="%4)"/>
      <w:lvlJc w:val="left"/>
      <w:pPr>
        <w:tabs>
          <w:tab w:val="left" w:pos="630"/>
        </w:tabs>
        <w:ind w:firstLine="360"/>
      </w:pPr>
      <w:rPr>
        <w:rFonts w:hint="default" w:ascii="Times New Roman" w:hAnsi="Times New Roman" w:cs="Times New Roman"/>
        <w:b w:val="0"/>
        <w:bCs w:val="0"/>
        <w:i/>
        <w:iCs/>
        <w:sz w:val="20"/>
        <w:szCs w:val="20"/>
      </w:rPr>
    </w:lvl>
    <w:lvl w:ilvl="4" w:tentative="0">
      <w:start w:val="1"/>
      <w:numFmt w:val="none"/>
      <w:lvlRestart w:val="0"/>
      <w:lvlText w:val=""/>
      <w:lvlJc w:val="left"/>
      <w:pPr>
        <w:tabs>
          <w:tab w:val="left" w:pos="3240"/>
        </w:tabs>
        <w:ind w:left="2880"/>
      </w:pPr>
      <w:rPr>
        <w:rFonts w:hint="default" w:cs="Times New Roman"/>
      </w:rPr>
    </w:lvl>
    <w:lvl w:ilvl="5" w:tentative="0">
      <w:start w:val="1"/>
      <w:numFmt w:val="lowerLetter"/>
      <w:lvlText w:val="(%6)"/>
      <w:lvlJc w:val="left"/>
      <w:pPr>
        <w:tabs>
          <w:tab w:val="left" w:pos="3960"/>
        </w:tabs>
        <w:ind w:left="3600"/>
      </w:pPr>
      <w:rPr>
        <w:rFonts w:hint="default" w:cs="Times New Roman"/>
      </w:rPr>
    </w:lvl>
    <w:lvl w:ilvl="6" w:tentative="0">
      <w:start w:val="1"/>
      <w:numFmt w:val="lowerRoman"/>
      <w:lvlText w:val="(%7)"/>
      <w:lvlJc w:val="left"/>
      <w:pPr>
        <w:tabs>
          <w:tab w:val="left" w:pos="4680"/>
        </w:tabs>
        <w:ind w:left="4320"/>
      </w:pPr>
      <w:rPr>
        <w:rFonts w:hint="default" w:cs="Times New Roman"/>
      </w:rPr>
    </w:lvl>
    <w:lvl w:ilvl="7" w:tentative="0">
      <w:start w:val="1"/>
      <w:numFmt w:val="lowerLetter"/>
      <w:lvlText w:val="(%8)"/>
      <w:lvlJc w:val="left"/>
      <w:pPr>
        <w:tabs>
          <w:tab w:val="left" w:pos="5400"/>
        </w:tabs>
        <w:ind w:left="5040"/>
      </w:pPr>
      <w:rPr>
        <w:rFonts w:hint="default" w:cs="Times New Roman"/>
      </w:rPr>
    </w:lvl>
    <w:lvl w:ilvl="8" w:tentative="0">
      <w:start w:val="1"/>
      <w:numFmt w:val="lowerRoman"/>
      <w:lvlText w:val="(%9)"/>
      <w:lvlJc w:val="left"/>
      <w:pPr>
        <w:tabs>
          <w:tab w:val="left" w:pos="6120"/>
        </w:tabs>
        <w:ind w:left="5760"/>
      </w:pPr>
      <w:rPr>
        <w:rFonts w:hint="default" w:cs="Times New Roman"/>
      </w:rPr>
    </w:lvl>
  </w:abstractNum>
  <w:abstractNum w:abstractNumId="3">
    <w:nsid w:val="493C3F76"/>
    <w:multiLevelType w:val="multilevel"/>
    <w:tmpl w:val="493C3F76"/>
    <w:lvl w:ilvl="0" w:tentative="0">
      <w:start w:val="1"/>
      <w:numFmt w:val="lowerLetter"/>
      <w:pStyle w:val="27"/>
      <w:lvlText w:val="%1."/>
      <w:lvlJc w:val="right"/>
      <w:pPr>
        <w:ind w:left="418" w:hanging="360"/>
      </w:pPr>
      <w:rPr>
        <w:rFonts w:hint="default" w:ascii="Times New Roman" w:hAnsi="Times New Roman"/>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52CA544A"/>
    <w:multiLevelType w:val="singleLevel"/>
    <w:tmpl w:val="52CA544A"/>
    <w:lvl w:ilvl="0" w:tentative="0">
      <w:start w:val="1"/>
      <w:numFmt w:val="decimal"/>
      <w:pStyle w:val="22"/>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5">
    <w:nsid w:val="6C402C58"/>
    <w:multiLevelType w:val="multilevel"/>
    <w:tmpl w:val="6C402C58"/>
    <w:lvl w:ilvl="0" w:tentative="0">
      <w:start w:val="1"/>
      <w:numFmt w:val="decimal"/>
      <w:pStyle w:val="18"/>
      <w:lvlText w:val="Fig. %1."/>
      <w:lvlJc w:val="left"/>
      <w:pPr>
        <w:ind w:left="360" w:hanging="360"/>
      </w:pPr>
      <w:rPr>
        <w:rFonts w:hint="default" w:ascii="Times New Roman" w:hAnsi="Times New Roman" w:cs="Times New Roman"/>
        <w:b w:val="0"/>
        <w:bCs w:val="0"/>
        <w:i w:val="0"/>
        <w:iCs w:val="0"/>
        <w:color w:val="auto"/>
        <w:sz w:val="16"/>
        <w:szCs w:val="16"/>
      </w:rPr>
    </w:lvl>
    <w:lvl w:ilvl="1" w:tentative="0">
      <w:start w:val="1"/>
      <w:numFmt w:val="lowerLetter"/>
      <w:lvlText w:val="%2."/>
      <w:lvlJc w:val="left"/>
      <w:pPr>
        <w:tabs>
          <w:tab w:val="left" w:pos="1440"/>
        </w:tabs>
        <w:ind w:left="1440" w:hanging="360"/>
      </w:pPr>
      <w:rPr>
        <w:rFonts w:cs="Times New Roman"/>
      </w:rPr>
    </w:lvl>
    <w:lvl w:ilvl="2" w:tentative="0">
      <w:start w:val="1"/>
      <w:numFmt w:val="lowerRoman"/>
      <w:lvlText w:val="%3."/>
      <w:lvlJc w:val="right"/>
      <w:pPr>
        <w:tabs>
          <w:tab w:val="left" w:pos="2160"/>
        </w:tabs>
        <w:ind w:left="2160" w:hanging="180"/>
      </w:pPr>
      <w:rPr>
        <w:rFonts w:cs="Times New Roman"/>
      </w:rPr>
    </w:lvl>
    <w:lvl w:ilvl="3" w:tentative="0">
      <w:start w:val="1"/>
      <w:numFmt w:val="decimal"/>
      <w:lvlText w:val="%4."/>
      <w:lvlJc w:val="left"/>
      <w:pPr>
        <w:tabs>
          <w:tab w:val="left" w:pos="2880"/>
        </w:tabs>
        <w:ind w:left="2880" w:hanging="360"/>
      </w:pPr>
      <w:rPr>
        <w:rFonts w:cs="Times New Roman"/>
      </w:rPr>
    </w:lvl>
    <w:lvl w:ilvl="4" w:tentative="0">
      <w:start w:val="1"/>
      <w:numFmt w:val="lowerLetter"/>
      <w:lvlText w:val="%5."/>
      <w:lvlJc w:val="left"/>
      <w:pPr>
        <w:tabs>
          <w:tab w:val="left" w:pos="3600"/>
        </w:tabs>
        <w:ind w:left="3600" w:hanging="360"/>
      </w:pPr>
      <w:rPr>
        <w:rFonts w:cs="Times New Roman"/>
      </w:rPr>
    </w:lvl>
    <w:lvl w:ilvl="5" w:tentative="0">
      <w:start w:val="1"/>
      <w:numFmt w:val="lowerRoman"/>
      <w:lvlText w:val="%6."/>
      <w:lvlJc w:val="right"/>
      <w:pPr>
        <w:tabs>
          <w:tab w:val="left" w:pos="4320"/>
        </w:tabs>
        <w:ind w:left="4320" w:hanging="180"/>
      </w:pPr>
      <w:rPr>
        <w:rFonts w:cs="Times New Roman"/>
      </w:rPr>
    </w:lvl>
    <w:lvl w:ilvl="6" w:tentative="0">
      <w:start w:val="1"/>
      <w:numFmt w:val="decimal"/>
      <w:lvlText w:val="%7."/>
      <w:lvlJc w:val="left"/>
      <w:pPr>
        <w:tabs>
          <w:tab w:val="left" w:pos="5040"/>
        </w:tabs>
        <w:ind w:left="5040" w:hanging="360"/>
      </w:pPr>
      <w:rPr>
        <w:rFonts w:cs="Times New Roman"/>
      </w:rPr>
    </w:lvl>
    <w:lvl w:ilvl="7" w:tentative="0">
      <w:start w:val="1"/>
      <w:numFmt w:val="lowerLetter"/>
      <w:lvlText w:val="%8."/>
      <w:lvlJc w:val="left"/>
      <w:pPr>
        <w:tabs>
          <w:tab w:val="left" w:pos="5760"/>
        </w:tabs>
        <w:ind w:left="5760" w:hanging="360"/>
      </w:pPr>
      <w:rPr>
        <w:rFonts w:cs="Times New Roman"/>
      </w:rPr>
    </w:lvl>
    <w:lvl w:ilvl="8" w:tentative="0">
      <w:start w:val="1"/>
      <w:numFmt w:val="lowerRoman"/>
      <w:lvlText w:val="%9."/>
      <w:lvlJc w:val="right"/>
      <w:pPr>
        <w:tabs>
          <w:tab w:val="left" w:pos="6480"/>
        </w:tabs>
        <w:ind w:left="6480" w:hanging="180"/>
      </w:pPr>
      <w:rPr>
        <w:rFonts w:cs="Times New Roman"/>
      </w:rPr>
    </w:lvl>
  </w:abstractNum>
  <w:abstractNum w:abstractNumId="6">
    <w:nsid w:val="6CD32DA8"/>
    <w:multiLevelType w:val="singleLevel"/>
    <w:tmpl w:val="6CD32DA8"/>
    <w:lvl w:ilvl="0" w:tentative="0">
      <w:start w:val="1"/>
      <w:numFmt w:val="upperRoman"/>
      <w:pStyle w:val="28"/>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1"/>
  </w:num>
  <w:num w:numId="3">
    <w:abstractNumId w:val="5"/>
  </w:num>
  <w:num w:numId="4">
    <w:abstractNumId w:val="0"/>
  </w:num>
  <w:num w:numId="5">
    <w:abstractNumId w:val="4"/>
  </w:num>
  <w:num w:numId="6">
    <w:abstractNumId w:val="3"/>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doNotTrackMoves/>
  <w:documentProtection w:enforcement="0"/>
  <w:defaultTabStop w:val="720"/>
  <w:doNotHyphenateCaps/>
  <w:drawingGridHorizontalSpacing w:val="360"/>
  <w:drawingGridVerticalSpacing w:val="360"/>
  <w:displayHorizontalDrawingGridEvery w:val="0"/>
  <w:displayVerticalDrawingGridEvery w:val="0"/>
  <w:characterSpacingControl w:val="doNotCompress"/>
  <w:doNotValidateAgainstSchema/>
  <w:doNotDemarcateInvalidXml/>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B6B66"/>
    <w:rsid w:val="006F6D3D"/>
    <w:rsid w:val="00715BEA"/>
    <w:rsid w:val="00740EEA"/>
    <w:rsid w:val="00794804"/>
    <w:rsid w:val="007B33F1"/>
    <w:rsid w:val="007B6DDA"/>
    <w:rsid w:val="007C0308"/>
    <w:rsid w:val="007C2FF2"/>
    <w:rsid w:val="007D6232"/>
    <w:rsid w:val="007F1F99"/>
    <w:rsid w:val="007F768F"/>
    <w:rsid w:val="0080791D"/>
    <w:rsid w:val="00836367"/>
    <w:rsid w:val="00873603"/>
    <w:rsid w:val="008A2C7D"/>
    <w:rsid w:val="008B6524"/>
    <w:rsid w:val="008C4B23"/>
    <w:rsid w:val="008F6E2C"/>
    <w:rsid w:val="009303D9"/>
    <w:rsid w:val="00933C64"/>
    <w:rsid w:val="00972203"/>
    <w:rsid w:val="009F1D79"/>
    <w:rsid w:val="00A059B3"/>
    <w:rsid w:val="00AE3409"/>
    <w:rsid w:val="00B11A60"/>
    <w:rsid w:val="00B22613"/>
    <w:rsid w:val="00B44A76"/>
    <w:rsid w:val="00B768D1"/>
    <w:rsid w:val="00BA1025"/>
    <w:rsid w:val="00BC3420"/>
    <w:rsid w:val="00BD670B"/>
    <w:rsid w:val="00BE7D3C"/>
    <w:rsid w:val="00BF5FF6"/>
    <w:rsid w:val="00C0207F"/>
    <w:rsid w:val="00C16117"/>
    <w:rsid w:val="00C3075A"/>
    <w:rsid w:val="00C919A4"/>
    <w:rsid w:val="00CA4392"/>
    <w:rsid w:val="00CC393F"/>
    <w:rsid w:val="00D2176E"/>
    <w:rsid w:val="00D632BE"/>
    <w:rsid w:val="00D72D06"/>
    <w:rsid w:val="00D7522C"/>
    <w:rsid w:val="00D7536F"/>
    <w:rsid w:val="00D76668"/>
    <w:rsid w:val="00E07383"/>
    <w:rsid w:val="00E165BC"/>
    <w:rsid w:val="00E61E12"/>
    <w:rsid w:val="00E7596C"/>
    <w:rsid w:val="00E878F2"/>
    <w:rsid w:val="00ED0149"/>
    <w:rsid w:val="00EF7DE3"/>
    <w:rsid w:val="00F03103"/>
    <w:rsid w:val="00F271DE"/>
    <w:rsid w:val="00F627DA"/>
    <w:rsid w:val="00F7288F"/>
    <w:rsid w:val="00F847A6"/>
    <w:rsid w:val="00F9441B"/>
    <w:rsid w:val="00FA4C32"/>
    <w:rsid w:val="00FE7114"/>
    <w:rsid w:val="677EF307"/>
    <w:rsid w:val="6EFF9550"/>
    <w:rsid w:val="7CFFB4DD"/>
    <w:rsid w:val="7D7BC468"/>
    <w:rsid w:val="7F7C0272"/>
    <w:rsid w:val="7FFB82DC"/>
    <w:rsid w:val="7FFD2014"/>
    <w:rsid w:val="7FFE82C9"/>
    <w:rsid w:val="C7EFD916"/>
    <w:rsid w:val="D1E9525F"/>
    <w:rsid w:val="DE3FEC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center"/>
    </w:pPr>
    <w:rPr>
      <w:rFonts w:ascii="Times New Roman" w:hAnsi="Times New Roman" w:eastAsia="SimSun" w:cs="Times New Roman"/>
      <w:lang w:val="en-US" w:eastAsia="en-US" w:bidi="ar-SA"/>
    </w:rPr>
  </w:style>
  <w:style w:type="paragraph" w:styleId="2">
    <w:name w:val="heading 1"/>
    <w:basedOn w:val="1"/>
    <w:next w:val="1"/>
    <w:qFormat/>
    <w:uiPriority w:val="0"/>
    <w:pPr>
      <w:keepNext/>
      <w:keepLines/>
      <w:numPr>
        <w:ilvl w:val="0"/>
        <w:numId w:val="1"/>
      </w:numPr>
      <w:tabs>
        <w:tab w:val="left" w:pos="216"/>
      </w:tabs>
      <w:spacing w:before="160" w:after="80"/>
      <w:ind w:firstLine="0"/>
      <w:outlineLvl w:val="0"/>
    </w:pPr>
    <w:rPr>
      <w:smallCaps/>
    </w:rPr>
  </w:style>
  <w:style w:type="paragraph" w:styleId="3">
    <w:name w:val="heading 2"/>
    <w:basedOn w:val="1"/>
    <w:next w:val="1"/>
    <w:qFormat/>
    <w:uiPriority w:val="0"/>
    <w:pPr>
      <w:keepNext/>
      <w:keepLines/>
      <w:numPr>
        <w:ilvl w:val="1"/>
        <w:numId w:val="1"/>
      </w:numPr>
      <w:tabs>
        <w:tab w:val="left" w:pos="288"/>
        <w:tab w:val="clear" w:pos="360"/>
      </w:tabs>
      <w:spacing w:before="120" w:after="60"/>
      <w:jc w:val="left"/>
      <w:outlineLvl w:val="1"/>
    </w:pPr>
    <w:rPr>
      <w:i/>
      <w:iCs/>
    </w:rPr>
  </w:style>
  <w:style w:type="paragraph" w:styleId="4">
    <w:name w:val="heading 3"/>
    <w:basedOn w:val="1"/>
    <w:next w:val="1"/>
    <w:qFormat/>
    <w:uiPriority w:val="0"/>
    <w:pPr>
      <w:numPr>
        <w:ilvl w:val="2"/>
        <w:numId w:val="1"/>
      </w:numPr>
      <w:spacing w:line="240" w:lineRule="exact"/>
      <w:ind w:firstLine="288"/>
      <w:jc w:val="both"/>
      <w:outlineLvl w:val="2"/>
    </w:pPr>
    <w:rPr>
      <w:i/>
      <w:iCs/>
    </w:rPr>
  </w:style>
  <w:style w:type="paragraph" w:styleId="5">
    <w:name w:val="heading 4"/>
    <w:basedOn w:val="1"/>
    <w:next w:val="1"/>
    <w:qFormat/>
    <w:uiPriority w:val="0"/>
    <w:pPr>
      <w:numPr>
        <w:ilvl w:val="3"/>
        <w:numId w:val="1"/>
      </w:numPr>
      <w:tabs>
        <w:tab w:val="left" w:pos="720"/>
        <w:tab w:val="clear" w:pos="630"/>
      </w:tabs>
      <w:spacing w:before="40" w:after="40"/>
      <w:ind w:firstLine="504"/>
      <w:jc w:val="both"/>
      <w:outlineLvl w:val="3"/>
    </w:pPr>
    <w:rPr>
      <w:i/>
      <w:iCs/>
    </w:rPr>
  </w:style>
  <w:style w:type="paragraph" w:styleId="6">
    <w:name w:val="heading 5"/>
    <w:basedOn w:val="1"/>
    <w:next w:val="1"/>
    <w:qFormat/>
    <w:uiPriority w:val="0"/>
    <w:pPr>
      <w:tabs>
        <w:tab w:val="left" w:pos="360"/>
      </w:tabs>
      <w:spacing w:before="160" w:after="80"/>
      <w:outlineLvl w:val="4"/>
    </w:pPr>
    <w:rPr>
      <w:smallCaps/>
    </w:rPr>
  </w:style>
  <w:style w:type="character" w:default="1" w:styleId="11">
    <w:name w:val="Default Paragraph Font"/>
    <w:semiHidden/>
    <w:unhideWhenUsed/>
    <w:qFormat/>
    <w:uiPriority w:val="1"/>
  </w:style>
  <w:style w:type="table" w:default="1" w:styleId="10">
    <w:name w:val="Normal Table"/>
    <w:semiHidden/>
    <w:unhideWhenUsed/>
    <w:qFormat/>
    <w:uiPriority w:val="99"/>
    <w:tblPr>
      <w:tblCellMar>
        <w:top w:w="0" w:type="dxa"/>
        <w:left w:w="108" w:type="dxa"/>
        <w:bottom w:w="0" w:type="dxa"/>
        <w:right w:w="108" w:type="dxa"/>
      </w:tblCellMar>
    </w:tblPr>
  </w:style>
  <w:style w:type="paragraph" w:styleId="7">
    <w:name w:val="Body Text"/>
    <w:basedOn w:val="1"/>
    <w:link w:val="15"/>
    <w:qFormat/>
    <w:uiPriority w:val="0"/>
    <w:pPr>
      <w:tabs>
        <w:tab w:val="left" w:pos="288"/>
      </w:tabs>
      <w:spacing w:after="120" w:line="228" w:lineRule="auto"/>
      <w:ind w:firstLine="288"/>
      <w:jc w:val="both"/>
    </w:pPr>
    <w:rPr>
      <w:spacing w:val="-1"/>
      <w:lang w:val="zh-CN" w:eastAsia="zh-CN"/>
    </w:rPr>
  </w:style>
  <w:style w:type="paragraph" w:styleId="8">
    <w:name w:val="footer"/>
    <w:basedOn w:val="1"/>
    <w:link w:val="31"/>
    <w:qFormat/>
    <w:uiPriority w:val="0"/>
    <w:pPr>
      <w:tabs>
        <w:tab w:val="center" w:pos="4680"/>
        <w:tab w:val="right" w:pos="9360"/>
      </w:tabs>
    </w:pPr>
  </w:style>
  <w:style w:type="paragraph" w:styleId="9">
    <w:name w:val="header"/>
    <w:basedOn w:val="1"/>
    <w:link w:val="30"/>
    <w:qFormat/>
    <w:uiPriority w:val="0"/>
    <w:pPr>
      <w:tabs>
        <w:tab w:val="center" w:pos="4680"/>
        <w:tab w:val="right" w:pos="9360"/>
      </w:tabs>
    </w:pPr>
  </w:style>
  <w:style w:type="paragraph" w:customStyle="1" w:styleId="12">
    <w:name w:val="Abstract"/>
    <w:qFormat/>
    <w:uiPriority w:val="0"/>
    <w:pPr>
      <w:spacing w:after="200"/>
      <w:ind w:firstLine="272"/>
      <w:jc w:val="both"/>
    </w:pPr>
    <w:rPr>
      <w:rFonts w:ascii="Times New Roman" w:hAnsi="Times New Roman" w:eastAsia="SimSun" w:cs="Times New Roman"/>
      <w:b/>
      <w:bCs/>
      <w:sz w:val="18"/>
      <w:szCs w:val="18"/>
      <w:lang w:val="en-US" w:eastAsia="en-US" w:bidi="ar-SA"/>
    </w:rPr>
  </w:style>
  <w:style w:type="paragraph" w:customStyle="1" w:styleId="13">
    <w:name w:val="Affiliation"/>
    <w:qFormat/>
    <w:uiPriority w:val="0"/>
    <w:pPr>
      <w:jc w:val="center"/>
    </w:pPr>
    <w:rPr>
      <w:rFonts w:ascii="Times New Roman" w:hAnsi="Times New Roman" w:eastAsia="SimSun" w:cs="Times New Roman"/>
      <w:lang w:val="en-US" w:eastAsia="en-US" w:bidi="ar-SA"/>
    </w:rPr>
  </w:style>
  <w:style w:type="paragraph" w:customStyle="1" w:styleId="14">
    <w:name w:val="Author"/>
    <w:qFormat/>
    <w:uiPriority w:val="0"/>
    <w:pPr>
      <w:spacing w:before="360" w:after="40"/>
      <w:jc w:val="center"/>
    </w:pPr>
    <w:rPr>
      <w:rFonts w:ascii="Times New Roman" w:hAnsi="Times New Roman" w:eastAsia="SimSun" w:cs="Times New Roman"/>
      <w:sz w:val="22"/>
      <w:szCs w:val="22"/>
      <w:lang w:val="en-US" w:eastAsia="en-US" w:bidi="ar-SA"/>
    </w:rPr>
  </w:style>
  <w:style w:type="character" w:customStyle="1" w:styleId="15">
    <w:name w:val="Body Text Char"/>
    <w:link w:val="7"/>
    <w:qFormat/>
    <w:uiPriority w:val="0"/>
    <w:rPr>
      <w:spacing w:val="-1"/>
      <w:lang w:val="zh-CN" w:eastAsia="zh-CN"/>
    </w:rPr>
  </w:style>
  <w:style w:type="paragraph" w:customStyle="1" w:styleId="16">
    <w:name w:val="bullet list"/>
    <w:basedOn w:val="7"/>
    <w:qFormat/>
    <w:uiPriority w:val="0"/>
    <w:pPr>
      <w:numPr>
        <w:ilvl w:val="0"/>
        <w:numId w:val="2"/>
      </w:numPr>
      <w:tabs>
        <w:tab w:val="clear" w:pos="648"/>
      </w:tabs>
      <w:ind w:left="576" w:hanging="288"/>
    </w:pPr>
  </w:style>
  <w:style w:type="paragraph" w:customStyle="1" w:styleId="17">
    <w:name w:val="equation"/>
    <w:basedOn w:val="1"/>
    <w:qFormat/>
    <w:uiPriority w:val="0"/>
    <w:pPr>
      <w:tabs>
        <w:tab w:val="center" w:pos="2520"/>
        <w:tab w:val="right" w:pos="5040"/>
      </w:tabs>
      <w:spacing w:before="240" w:after="240" w:line="216" w:lineRule="auto"/>
    </w:pPr>
    <w:rPr>
      <w:rFonts w:ascii="Symbol" w:hAnsi="Symbol" w:cs="Symbol"/>
    </w:rPr>
  </w:style>
  <w:style w:type="paragraph" w:customStyle="1" w:styleId="18">
    <w:name w:val="figure caption"/>
    <w:qFormat/>
    <w:uiPriority w:val="0"/>
    <w:pPr>
      <w:numPr>
        <w:ilvl w:val="0"/>
        <w:numId w:val="3"/>
      </w:numPr>
      <w:tabs>
        <w:tab w:val="left" w:pos="533"/>
      </w:tabs>
      <w:spacing w:before="80" w:after="200"/>
      <w:ind w:left="0" w:firstLine="0"/>
      <w:jc w:val="both"/>
    </w:pPr>
    <w:rPr>
      <w:rFonts w:ascii="Times New Roman" w:hAnsi="Times New Roman" w:eastAsia="SimSun" w:cs="Times New Roman"/>
      <w:sz w:val="16"/>
      <w:szCs w:val="16"/>
      <w:lang w:val="en-US" w:eastAsia="en-US" w:bidi="ar-SA"/>
    </w:rPr>
  </w:style>
  <w:style w:type="paragraph" w:customStyle="1" w:styleId="19">
    <w:name w:val="footnote"/>
    <w:qFormat/>
    <w:uiPriority w:val="0"/>
    <w:pPr>
      <w:framePr w:hSpace="187" w:vSpace="187" w:wrap="notBeside" w:vAnchor="text" w:hAnchor="page" w:x="6121" w:y="577"/>
      <w:numPr>
        <w:ilvl w:val="0"/>
        <w:numId w:val="4"/>
      </w:numPr>
      <w:spacing w:after="40"/>
    </w:pPr>
    <w:rPr>
      <w:rFonts w:ascii="Times New Roman" w:hAnsi="Times New Roman" w:eastAsia="SimSun" w:cs="Times New Roman"/>
      <w:sz w:val="16"/>
      <w:szCs w:val="16"/>
      <w:lang w:val="en-US" w:eastAsia="en-US" w:bidi="ar-SA"/>
    </w:rPr>
  </w:style>
  <w:style w:type="paragraph" w:customStyle="1" w:styleId="20">
    <w:name w:val="paper subtitle"/>
    <w:qFormat/>
    <w:uiPriority w:val="0"/>
    <w:pPr>
      <w:spacing w:after="120"/>
      <w:jc w:val="center"/>
    </w:pPr>
    <w:rPr>
      <w:rFonts w:ascii="Times New Roman" w:hAnsi="Times New Roman" w:eastAsia="MS Mincho" w:cs="Times New Roman"/>
      <w:sz w:val="28"/>
      <w:szCs w:val="28"/>
      <w:lang w:val="en-US" w:eastAsia="en-US" w:bidi="ar-SA"/>
    </w:rPr>
  </w:style>
  <w:style w:type="paragraph" w:customStyle="1" w:styleId="21">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22">
    <w:name w:val="references"/>
    <w:qFormat/>
    <w:uiPriority w:val="0"/>
    <w:pPr>
      <w:numPr>
        <w:ilvl w:val="0"/>
        <w:numId w:val="5"/>
      </w:numPr>
      <w:spacing w:after="50" w:line="180" w:lineRule="exact"/>
      <w:jc w:val="both"/>
    </w:pPr>
    <w:rPr>
      <w:rFonts w:ascii="Times New Roman" w:hAnsi="Times New Roman" w:eastAsia="MS Mincho" w:cs="Times New Roman"/>
      <w:sz w:val="16"/>
      <w:szCs w:val="16"/>
      <w:lang w:val="en-US" w:eastAsia="en-US" w:bidi="ar-SA"/>
    </w:rPr>
  </w:style>
  <w:style w:type="paragraph" w:customStyle="1" w:styleId="23">
    <w:name w:val="sponsors"/>
    <w:qFormat/>
    <w:uiPriority w:val="0"/>
    <w:pPr>
      <w:framePr w:wrap="auto" w:vAnchor="margin" w:hAnchor="text" w:x="615" w:y="2239"/>
      <w:pBdr>
        <w:top w:val="single" w:color="auto" w:sz="4" w:space="2"/>
      </w:pBdr>
      <w:ind w:firstLine="288"/>
    </w:pPr>
    <w:rPr>
      <w:rFonts w:ascii="Times New Roman" w:hAnsi="Times New Roman" w:eastAsia="SimSun" w:cs="Times New Roman"/>
      <w:sz w:val="16"/>
      <w:szCs w:val="16"/>
      <w:lang w:val="en-US" w:eastAsia="en-US" w:bidi="ar-SA"/>
    </w:rPr>
  </w:style>
  <w:style w:type="paragraph" w:customStyle="1" w:styleId="24">
    <w:name w:val="table col head"/>
    <w:basedOn w:val="1"/>
    <w:qFormat/>
    <w:uiPriority w:val="0"/>
    <w:rPr>
      <w:b/>
      <w:bCs/>
      <w:sz w:val="16"/>
      <w:szCs w:val="16"/>
    </w:rPr>
  </w:style>
  <w:style w:type="paragraph" w:customStyle="1" w:styleId="25">
    <w:name w:val="table col subhead"/>
    <w:basedOn w:val="24"/>
    <w:qFormat/>
    <w:uiPriority w:val="0"/>
    <w:rPr>
      <w:i/>
      <w:iCs/>
      <w:sz w:val="15"/>
      <w:szCs w:val="15"/>
    </w:rPr>
  </w:style>
  <w:style w:type="paragraph" w:customStyle="1" w:styleId="26">
    <w:name w:val="table copy"/>
    <w:qFormat/>
    <w:uiPriority w:val="0"/>
    <w:pPr>
      <w:jc w:val="both"/>
    </w:pPr>
    <w:rPr>
      <w:rFonts w:ascii="Times New Roman" w:hAnsi="Times New Roman" w:eastAsia="SimSun" w:cs="Times New Roman"/>
      <w:sz w:val="16"/>
      <w:szCs w:val="16"/>
      <w:lang w:val="en-US" w:eastAsia="en-US" w:bidi="ar-SA"/>
    </w:rPr>
  </w:style>
  <w:style w:type="paragraph" w:customStyle="1" w:styleId="27">
    <w:name w:val="table footnote"/>
    <w:qFormat/>
    <w:uiPriority w:val="0"/>
    <w:pPr>
      <w:numPr>
        <w:ilvl w:val="0"/>
        <w:numId w:val="6"/>
      </w:numPr>
      <w:spacing w:before="60" w:after="30"/>
      <w:ind w:left="58" w:hanging="29"/>
      <w:jc w:val="right"/>
    </w:pPr>
    <w:rPr>
      <w:rFonts w:ascii="Times New Roman" w:hAnsi="Times New Roman" w:eastAsia="SimSun" w:cs="Times New Roman"/>
      <w:sz w:val="12"/>
      <w:szCs w:val="12"/>
      <w:lang w:val="en-US" w:eastAsia="en-US" w:bidi="ar-SA"/>
    </w:rPr>
  </w:style>
  <w:style w:type="paragraph" w:customStyle="1" w:styleId="28">
    <w:name w:val="table head"/>
    <w:qFormat/>
    <w:uiPriority w:val="0"/>
    <w:pPr>
      <w:numPr>
        <w:ilvl w:val="0"/>
        <w:numId w:val="7"/>
      </w:numPr>
      <w:spacing w:before="240" w:after="120" w:line="216" w:lineRule="auto"/>
      <w:jc w:val="center"/>
    </w:pPr>
    <w:rPr>
      <w:rFonts w:ascii="Times New Roman" w:hAnsi="Times New Roman" w:eastAsia="SimSun" w:cs="Times New Roman"/>
      <w:smallCaps/>
      <w:sz w:val="16"/>
      <w:szCs w:val="16"/>
      <w:lang w:val="en-US" w:eastAsia="en-US" w:bidi="ar-SA"/>
    </w:rPr>
  </w:style>
  <w:style w:type="paragraph" w:customStyle="1" w:styleId="29">
    <w:name w:val="Keywords"/>
    <w:basedOn w:val="12"/>
    <w:qFormat/>
    <w:uiPriority w:val="0"/>
    <w:pPr>
      <w:spacing w:after="120"/>
      <w:ind w:firstLine="274"/>
    </w:pPr>
    <w:rPr>
      <w:i/>
    </w:rPr>
  </w:style>
  <w:style w:type="character" w:customStyle="1" w:styleId="30">
    <w:name w:val="Header Char"/>
    <w:basedOn w:val="11"/>
    <w:link w:val="9"/>
    <w:qFormat/>
    <w:uiPriority w:val="0"/>
  </w:style>
  <w:style w:type="character" w:customStyle="1" w:styleId="31">
    <w:name w:val="Footer Char"/>
    <w:basedOn w:val="11"/>
    <w:link w:val="8"/>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 Id="rId16" Type="http://schemas.openxmlformats.org/officeDocument/2006/relationships/image" Target="media/system_module_frames.png"/><Relationship Id="rId17" Type="http://schemas.openxmlformats.org/officeDocument/2006/relationships/image" Target="media/teleop_module_frames.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IEEE</Company>
  <Pages>8</Pages>
  <Words>2151</Words>
  <Characters>12267</Characters>
  <Lines>102</Lines>
  <Paragraphs>28</Paragraphs>
  <TotalTime>54</TotalTime>
  <ScaleCrop>false</ScaleCrop>
  <LinksUpToDate>false</LinksUpToDate>
  <CharactersWithSpaces>14390</CharactersWithSpaces>
  <Application>WPS Office_12.1.2.28080_F1E327BC-269C-435d-A152-05C5408002CA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2026-10-08T10:20:00Z</dcterms:created>
  <dc:creator>赵苏亚</dc:creator>
  <cp:lastModifiedBy>赵苏亚</cp:lastModifiedBy>
  <dcterms:modified xsi:type="dcterms:W3CDTF">2026-10-07T15:17:55Z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2052-12.1.2.28080</vt:lpwstr>
  </property>
  <property fmtid="{D5CDD505-2E9C-101B-9397-08002B2CF9AE}" pid="3" name="ICV">
    <vt:lpwstr>06269A97AD3E24A687D4C46A4532AFD6_42</vt:lpwstr>
  </property>
</Properties>
</file>