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xmlns:wp="http://schemas.openxmlformats.org/drawingml/2006/wordprocessingDrawing" ns1:Ignorable="w14 w15 w16se w16cid w16 w16cex w16sdtdh wne wp14">
  <w:body>
    <w:p ns2:paraId="78A2ADDE" ns2:textId="77777777" w:rsidR="00FB7E9E" w:rsidRDefault="00000000">
      <w:pPr>
        <w:pStyle w:val="papertitle"/>
        <w:snapToGrid w:val="0"/>
        <w:widowControl/>
        <w:keepNext/>
        <w:rPr>
          <w:rFonts w:ascii="Times New Roman" w:hAnsi="Times New Roman" w:eastAsia="SimSun" w:cs="Times New Roman"/>
          <w:sz w:val="48"/>
          <w:szCs w:val="48"/>
          <w:color w:val="000000"/>
          <w:b w:val="0"/>
          <w:bCs w:val="0"/>
          <w:i w:val="0"/>
          <w:iCs w:val="0"/>
        </w:rPr>
      </w:pPr>
      <w:r>
        <w:rPr>
          <w:rFonts w:ascii="Times New Roman" w:hAnsi="Times New Roman" w:eastAsia="SimSun" w:cs="Times New Roman"/>
          <w:sz w:val="48"/>
          <w:szCs w:val="48"/>
          <w:color w:val="000000"/>
          <w:b w:val="0"/>
          <w:i w:val="0"/>
          <w:lang w:val="en-US"/>
        </w:rPr>
        <w:t xml:space="preserve">System Design and Delta-Based Heterogeneous Teleoperation of a Mecanum-Wheeled Quadrupedal Mobile Manipulator</w:t>
      </w:r>
    </w:p>
    <w:tbl>
      <w:tblPr>
        <w:tblW w:w="10454" w:type="dxa"/>
        <w:tblLayout w:type="fixed"/>
        <w:tblBorders>
          <w:top w:val="nil"/>
          <w:bottom w:val="nil"/>
          <w:left w:val="nil"/>
          <w:right w:val="nil"/>
          <w:insideH w:val="nil"/>
          <w:insideV w:val="nil"/>
        </w:tblBorders>
      </w:tblPr>
      <w:tblGrid>
        <w:gridCol w:w="3485"/>
        <w:gridCol w:w="3485"/>
        <w:gridCol w:w="3485"/>
      </w:tblGrid>
      <w:tr>
        <w:trPr>
          <w:cantSplit/>
        </w:trPr>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r>
    </w:tbl>
    <w:p>
      <w:pPr>
        <w:spacing w:before="0" w:after="0" w:line="20" w:lineRule="exact"/>
        <w:ind w:firstLine="0"/>
        <w:rPr>
          <w:sz w:val="2"/>
        </w:rPr>
        <w:sectPr w:rsidR="009303D9" w:rsidRPr="00F96569" w:rsidSect="00C919A4">
          <w:type w:val="continuous"/>
          <w:pgSz w:w="11906" w:h="16838"/>
          <w:pgMar w:top="540" w:right="893" w:bottom="1440" w:left="893" w:header="720" w:footer="720" w:gutter="0"/>
          <w:cols w:space="720" w:num="1"/>
        </w:sectPr>
      </w:pPr>
    </w:p>
    <w:p ns2:paraId="3BE358D3" ns2:textId="77777777" w:rsidR="00FB7E9E" w:rsidRDefault="00000000">
      <w:pPr>
        <w:pStyle w:val="Abstract"/>
        <w:snapToGrid w:val="0"/>
        <w:widowControl/>
        <w:rPr>
          <w:rFonts w:ascii="Times New Roman" w:hAnsi="Times New Roman" w:eastAsia="SimSun" w:cs="Times New Roman"/>
          <w:sz w:val="18"/>
          <w:szCs w:val="18"/>
          <w:color w:val="000000"/>
          <w:b w:val="1"/>
          <w:bCs w:val="1"/>
          <w:i w:val="0"/>
          <w:iCs w:val="0"/>
        </w:rPr>
      </w:pPr>
      <w:r>
        <w:rPr>
          <w:rFonts w:ascii="Times New Roman" w:hAnsi="Times New Roman" w:eastAsia="SimSun" w:cs="Times New Roman"/>
          <w:sz w:val="18"/>
          <w:szCs w:val="18"/>
          <w:color w:val="000000"/>
          <w:b w:val="1"/>
          <w:lang w:val="en-US"/>
          <w:i/>
        </w:rPr>
        <w:t xml:space="preserve">Abstract—</w:t>
      </w:r>
      <w:r>
        <w:rPr>
          <w:rFonts w:ascii="Times New Roman" w:hAnsi="Times New Roman" w:eastAsia="SimSun" w:cs="Times New Roman"/>
          <w:sz w:val="18"/>
          <w:szCs w:val="18"/>
          <w:color w:val="000000"/>
          <w:b w:val="1"/>
          <w:bCs w:val="1"/>
          <w:i w:val="0"/>
          <w:iCs w:val="0"/>
        </w:rPr>
        <w:t xml:space="preserve">Quadrupedal manipulators combine terrain adaptability and environmental interaction for disaster response, hazardous operations, and campus inspection. This paper presents a Mecanum-wheeled quadrupedal mobile manipulator and heterogeneous teleoperation system. Each leg has two pitch joints and one wheel-drive degree of freedom; Mecanum wheel constraints enable omnidirectional planar motion. Hierarchical torque feedforward combines single-leg virtual-work mapping and whole-body single-rigid-body modeling, with attitude feedback adjusting leg length. The six-axis arm uses analytical inverse kinematics through position–orientation decomposition. A Delta parallel mechanism and three-encoder handle provide master position and orientation inputs. Frame calibration and pose mapping convert these inputs into arm joint commands.. The framework connects mechanism design, kinematic modeling, model-based feedforward, and joint control to support system design and implementation. Physical demonstrations illustrate system execution.</w:t>
      </w:r>
    </w:p>
    <w:p ns2:paraId="1BD36AE0" ns2:textId="77777777" w:rsidR="00FB7E9E" w:rsidRDefault="00000000">
      <w:pPr>
        <w:pStyle w:val="Keywords"/>
        <w:snapToGrid w:val="0"/>
        <w:widowControl/>
        <w:rPr>
          <w:rFonts w:ascii="Times New Roman" w:hAnsi="Times New Roman" w:eastAsia="SimSun" w:cs="Times New Roman"/>
          <w:sz w:val="18"/>
          <w:szCs w:val="18"/>
          <w:color w:val="000000"/>
          <w:b w:val="1"/>
          <w:bCs w:val="1"/>
          <w:i w:val="1"/>
          <w:iCs w:val="1"/>
        </w:rPr>
      </w:pPr>
      <w:r>
        <w:rPr>
          <w:rFonts w:ascii="Times New Roman" w:hAnsi="Times New Roman" w:eastAsia="SimSun" w:cs="Times New Roman"/>
          <w:sz w:val="18"/>
          <w:szCs w:val="18"/>
          <w:color w:val="000000"/>
          <w:b w:val="1"/>
          <w:i w:val="1"/>
          <w:lang w:val="en-US"/>
        </w:rPr>
        <w:t xml:space="preserve">Keywords—wheeled-legged robot, Mecanum wheel, mobile manipulation, torque feedforward, heterogeneous teleoperation</w:t>
      </w:r>
    </w:p>
    <w:p ns2:paraId="18B7CD26"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Introduction</w:t>
      </w:r>
    </w:p>
    <w:p ns2:paraId="5E45E001"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As robotics expands into emergency response, hazardous-area inspection, and remote maintenance, mobile robots must navigate complex terrain, sense their surroundings, and grasp, transport, and operate equipment. These tasks require terrain adaptability, flexible end-effector manipulation, and effective human–robot interaction.</w:t>
      </w:r>
    </w:p>
    <w:p ns2:paraId="39AF5EDB"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Prior work includes wheel–leg coordination using rolling constraints and whole-body control [1], [2], and Mecanum quadrupeds for planar motion [3]. Mobile-manipulation studies address arm-constrained learning, cross-configuration control, and whole-body optimization [4]–[6]. Teleoperation has used mixed reality [7] and Delta-based six-degree-of-freedom masters [8]. Task-specific chassis–arm coordination and heterogeneous pose mapping remain open needs.</w:t>
      </w:r>
    </w:p>
    <w:p ns2:paraId="17D6BEE5"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This paper presents an integrated Mecanum-wheeled quadrupedal mobile manipulator and heterogeneous teleoperation architecture. Its control system coordinates chassis locomotion, arm manipulation, and Delta-master input. Grasping and step-climbing demonstrations evaluate the integrated system.</w:t>
      </w:r>
    </w:p>
    <w:p ns2:paraId="246607AC"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Proposed Method</w:t>
      </w:r>
    </w:p>
    <w:p ns2:paraId="794118F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System Architecture and Notation</w:t>
      </w:r>
    </w:p>
    <w:p>
      <w:pPr>
        <w:spacing w:before="0" w:after="0" w:line="20" w:lineRule="exact"/>
        <w:ind w:firstLine="0"/>
        <w:rPr>
          <w:sz w:val="2"/>
        </w:rPr>
      </w:pPr>
    </w:p>
    <w:p ns2:paraId="5167A082"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Figure 1 shows the chassis, arm, Delta master, and principal coordinate frames. The robot has a 12-degree-of-freedom chassis, a six-revolute-joint arm, and a one-degree-of-freedom gripper (19 active degrees of freedom total); the master provides three translational and three orientation-input degrees of freedom.</w:t>
      </w:r>
    </w:p>
    <w:tbl>
      <w:tblPr>
        <w:tblpPr w:leftFromText="0" w:rightFromText="0" w:topFromText="120" w:bottomFromText="120" w:vertAnchor="margin" w:horzAnchor="margin" w:tblpYSpec="bottom"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517"/>
              <w:gridCol w:w="2517"/>
            </w:tblGrid>
            <w:tr w:rsidR="00FB7E9E" ns2:paraId="492F5EF2" ns2:textId="77777777">
              <w:trPr>
                <w:jc w:val="center"/>
                <w:cantSplit/>
              </w:trPr>
              <w:tc>
                <w:tcPr>
                  <w:tcW w:w="2517" w:type="dxa"/>
                  <w:vAlign w:val="center"/>
                  <w:tcMar>
                    <w:top w:w="0" w:type="dxa"/>
                    <w:bottom w:w="0" w:type="dxa"/>
                    <w:left w:w="0" w:type="dxa"/>
                    <w:right w:w="0" w:type="dxa"/>
                  </w:tcMar>
                </w:tcPr>
                <w:p ns2:paraId="0F8580E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095E636F" ns4:editId="05193FFE">
                        <wp:extent cx="1475740" cy="1507490"/>
                        <wp:effectExtent l="0" t="0" r="0" b="0"/>
                        <wp:docPr id="1000" name="Fig. 1" descr="Whole-robot modules and world, body, leg and arm DH base coordinate frames"/>
                        <wp:cNvGraphicFramePr>
                          <ns5:graphicFrameLocks noChangeAspect="1"/>
                        </wp:cNvGraphicFramePr>
                        <ns5:graphic>
                          <ns5:graphicData uri="http://schemas.openxmlformats.org/drawingml/2006/picture">
                            <ns6:pic>
                              <ns6:nvPicPr>
                                <ns6:cNvPr id="1000" name="Fig. 1" descr="Whole-robot modules and world, body, leg and arm DH base coordinate frames"/>
                                <ns6:cNvPicPr>
                                  <ns5:picLocks noChangeAspect="1"/>
                                </ns6:cNvPicPr>
                              </ns6:nvPicPr>
                              <ns6:blipFill>
                                <ns5:blip ns7:embed="rIdArticle12"/>
                                <ns5:stretch>
                                  <ns5:fillRect/>
                                </ns5:stretch>
                              </ns6:blipFill>
                              <ns6:spPr>
                                <ns5:xfrm>
                                  <ns5:off x="0" y="0"/>
                                  <ns5:ext cx="1476000" cy="1508113"/>
                                </ns5:xfrm>
                                <ns5:prstGeom prst="rect">
                                  <ns5:avLst/>
                                </ns5:prstGeom>
                              </ns6:spPr>
                            </ns6:pic>
                          </ns5:graphicData>
                        </ns5:graphic>
                      </wp:inline>
                    </w:drawing>
                  </w:r>
                </w:p>
              </w:tc>
              <w:tc>
                <w:tcPr>
                  <w:tcW w:w="2517" w:type="dxa"/>
                  <w:vAlign w:val="center"/>
                  <w:tcMar>
                    <w:top w:w="0" w:type="dxa"/>
                    <w:bottom w:w="0" w:type="dxa"/>
                    <w:left w:w="0" w:type="dxa"/>
                    <w:right w:w="0" w:type="dxa"/>
                  </w:tcMar>
                </w:tcPr>
                <w:p ns2:paraId="0FAF0A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34B89C43" ns4:editId="294F7787">
                        <wp:extent cx="1475740" cy="1870710"/>
                        <wp:effectExtent l="0" t="0" r="0" b="0"/>
                        <wp:docPr id="1001" name="Fig. 1(b)" descr="Teleoperation controller, Delta robot and three-axis handle with base frame D"/>
                        <wp:cNvGraphicFramePr>
                          <ns5:graphicFrameLocks noChangeAspect="1"/>
                        </wp:cNvGraphicFramePr>
                        <ns5:graphic>
                          <ns5:graphicData uri="http://schemas.openxmlformats.org/drawingml/2006/picture">
                            <ns6:pic>
                              <ns6:nvPicPr>
                                <ns6:cNvPr id="1001" name="Fig. 1(b)" descr="Teleoperation controller, Delta robot and three-axis handle with base frame D"/>
                                <ns6:cNvPicPr>
                                  <ns5:picLocks noChangeAspect="1"/>
                                </ns6:cNvPicPr>
                              </ns6:nvPicPr>
                              <ns6:blipFill>
                                <ns5:blip ns7:embed="rIdArticle10"/>
                                <ns5:stretch>
                                  <ns5:fillRect/>
                                </ns5:stretch>
                              </ns6:blipFill>
                              <ns6:spPr>
                                <ns5:xfrm>
                                  <ns5:off x="0" y="0"/>
                                  <ns5:ext cx="1476000" cy="1870837"/>
                                </ns5:xfrm>
                                <ns5:prstGeom prst="rect">
                                  <ns5:avLst/>
                                </ns5:prstGeom>
                              </ns6:spPr>
                            </ns6:pic>
                          </ns5:graphicData>
                        </ns5:graphic>
                      </wp:inline>
                    </w:drawing>
                  </w:r>
                </w:p>
              </w:tc>
            </w:tr>
            <w:tr w:rsidR="00FB7E9E" ns2:paraId="4F8D1CF6" ns2:textId="77777777">
              <w:trPr>
                <w:jc w:val="center"/>
                <w:cantSplit/>
              </w:trPr>
              <w:tc>
                <w:tcPr>
                  <w:tcW w:w="2517" w:type="dxa"/>
                  <w:vAlign w:val="center"/>
                  <w:tcMar>
                    <w:top w:w="0" w:type="dxa"/>
                    <w:bottom w:w="0" w:type="dxa"/>
                    <w:left w:w="0" w:type="dxa"/>
                    <w:right w:w="0" w:type="dxa"/>
                  </w:tcMar>
                </w:tcPr>
                <w:p ns2:paraId="395A4CF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Robot</w:t>
                  </w:r>
                </w:p>
              </w:tc>
              <w:tc>
                <w:tcPr>
                  <w:tcW w:w="2517" w:type="dxa"/>
                  <w:vAlign w:val="center"/>
                  <w:tcMar>
                    <w:top w:w="0" w:type="dxa"/>
                    <w:bottom w:w="0" w:type="dxa"/>
                    <w:left w:w="0" w:type="dxa"/>
                    <w:right w:w="0" w:type="dxa"/>
                  </w:tcMar>
                </w:tcPr>
                <w:p ns2:paraId="5847A4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Teleoperation controller</w:t>
                  </w:r>
                </w:p>
              </w:tc>
            </w:tr>
          </w:tbl>
          <w:p ns2:paraId="739CDF4F"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modules and coordinate frames. (a) Robot: orange/cyan mark the arm/chassis; {s}, {b}, {leg}, and {0} denote the inertial frame, base center, illustrated hip, and arm base. Forward is rightward. (b) Teleoperation master: purple marks the controller; light blue/orange mark the Delta mechanism/three-axis handle. {D} is centered at O on the fixed platform; P marks the moving-platform center. All frames are right-handed.</w:t>
            </w:r>
          </w:p>
        </w:tc>
      </w:tr>
    </w:tbl>
    <w:p ns2:paraId="642FC0A6"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2 summarizes the control workflow. Chassis inputs are desired translational velocity and acceleration, baseline height, and roll and pitch. Control has joint, Mecanum wheel, and model-based feedforward branches. Cascaded attitude-angle and angular-rate proportional (P) loops use inertial measurement unit (IMU) feedback to generate equivalent leg-length increments. Accumulation, leg-height allocation, and leg inverse kinematics yield joint targets; cascaded joint position and velocity proportional–integral–derivative (PID) control generates control torques. Wheel kinematics gives wheel-motor speed targets for speed-loop PID control. Single-rigid-body dynamics allocates desired contact forces; wheel dynamics and leg-linkage force mapping convert them into motor feedforward torques. Each joint and wheel motor sums its control and corresponding feedforward torques.</w:t>
      </w:r>
    </w:p>
    <w:p ns2:paraId="16FE9053"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arm maps the master pose through position scaling and orientation transformation to a slave target homogeneous transformation. Analytical inverse kinematics generates six joint targets. Cascaded joint position and velocity control uses encoder feedback and adds arm gravity feedforward. The master expresses Cartesian intent; the arm executes joint-space commands. The chassis uses its own commands and IMU and encoder feedback for locomotion and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EF388D5"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ns4:anchorId="68A950EE" ns4:editId="699791AA">
                  <wp:extent cx="2481262" cy="5377756"/>
                  <wp:effectExtent l="0" t="0" r="0" b="4445"/>
                  <wp:docPr id="1002" name="Fig. 2" descr="整机控制流程：遥操作与机械臂控制、底盘控制及测量反馈"/>
                  <wp:cNvGraphicFramePr>
                    <ns5:graphicFrameLocks noChangeAspect="1"/>
                  </wp:cNvGraphicFramePr>
                  <ns5:graphic>
                    <ns5:graphicData uri="http://schemas.openxmlformats.org/drawingml/2006/picture">
                      <ns6:pic>
                        <ns6:nvPicPr>
                          <ns6:cNvPr id="1002" name="Fig. 2" descr="整机控制流程：遥操作与机械臂控制、底盘控制及测量反馈"/>
                          <ns6:cNvPicPr>
                            <ns5:picLocks noChangeAspect="1"/>
                          </ns6:cNvPicPr>
                        </ns6:nvPicPr>
                        <ns6:blipFill>
                          <ns5:blip ns7:embed="rIdArticle5"/>
                          <ns5:stretch>
                            <ns5:fillRect/>
                          </ns5:stretch>
                        </ns6:blipFill>
                        <ns6:spPr>
                          <ns5:xfrm>
                            <ns5:off x="0" y="0"/>
                            <ns5:ext cx="2483235" cy="5377756"/>
                          </ns5:xfrm>
                          <ns5:prstGeom prst="rect">
                            <ns5:avLst/>
                          </ns5:prstGeom>
                        </ns6:spPr>
                      </ns6:pic>
                    </ns5:graphicData>
                  </ns5:graphic>
                </wp:inline>
              </w:drawing>
            </w:r>
          </w:p>
          <w:p ns2:paraId="1FD53490"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control workflow. (a) Master-to-arm pose mapping and arm control. (b) Chassis joint, Mecanum wheel, and feedforward branches. Contact-force allocation and force mapping generate feedforward torques, added to control torques. Solid/dashed lines denote forward/feedback paths; FF denotes feedforward.</w:t>
            </w:r>
          </w:p>
        </w:tc>
      </w:tr>
    </w:tbl>
    <w:p>
      <w:pPr>
        <w:spacing w:before="0" w:after="0" w:line="20" w:lineRule="exact"/>
        <w:ind w:firstLine="0"/>
        <w:rPr>
          <w:sz w:val="2"/>
        </w:rPr>
      </w:pPr>
    </w:p>
    <w:p ns2:paraId="514E4257"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Scalars are italic, vectors bold italic, and matrices bold upright; descriptive subscripts, units, and function names are upright. Superscripts </w:t>
      </w:r>
      <ns8:oMath>
        <ns8:r>
          <w:rPr>
            <w:rFonts w:ascii="Times New Roman" w:hAnsi="Times New Roman" w:eastAsia="SimSun" w:cs="Times New Roman"/>
            <w:sz w:val="20"/>
            <w:szCs w:val="20"/>
            <w:color w:val="000000"/>
          </w:rPr>
          <ns8:rPr>
            <ns8:sty ns8:val="p"/>
          </ns8:rPr>
          <ns8:t>T</ns8:t>
        </ns8:r>
      </ns8:oMath>
      <w:r>
        <w:rPr>
          <w:rFonts w:ascii="Times New Roman" w:hAnsi="Times New Roman" w:eastAsia="SimSun" w:cs="Times New Roman"/>
          <w:sz w:val="20"/>
          <w:szCs w:val="20"/>
          <w:color w:val="000000"/>
          <w:b w:val="0"/>
          <w:i w:val="0"/>
          <w:lang w:val="en-US"/>
        </w:rPr>
        <w:t xml:space="preserve"> and </w:t>
      </w:r>
      <ns8:oMath>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i w:val="0"/>
          <w:lang w:val="en-US"/>
        </w:rPr>
        <w:t xml:space="preserve"> denote transpose and the Moore–Penrose pseudoinverse; </w:t>
      </w:r>
      <ns8:oMath>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x</ns8:t>
        </ns8:r>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r>
          <ns8:rPr>
            <ns8:sty ns8:val="bi"/>
          </ns8:rPr>
          <w:rPr>
            <w:rFonts w:ascii="Times New Roman" w:hAnsi="Times New Roman" w:eastAsia="SimSun" w:cs="Times New Roman"/>
            <w:sz w:val="20"/>
            <w:szCs w:val="20"/>
            <w:color w:val="000000"/>
          </w:rPr>
          <ns8:t>y</ns8:t>
        </ns8:r>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x</ns8:t>
        </ns8:r>
        <ns8:r>
          <ns8:rPr>
            <ns8:sty ns8:val="p"/>
          </ns8:rPr>
          <w:rPr>
            <w:rFonts w:ascii="Times New Roman" w:hAnsi="Times New Roman" w:eastAsia="SimSun" w:cs="Times New Roman"/>
            <w:sz w:val="20"/>
            <w:szCs w:val="20"/>
            <w:color w:val="000000"/>
          </w:rPr>
          <ns8:t>×</ns8:t>
        </ns8:r>
        <ns8:r>
          <ns8:rPr>
            <ns8:sty ns8:val="bi"/>
          </ns8:rP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i w:val="0"/>
          <w:lang w:val="en-US"/>
        </w:rPr>
        <w:t xml:space="preserve">. The </w:t>
      </w:r>
      <ns8:oMath>
        <ns8:r>
          <w:rPr>
            <w:rFonts w:ascii="Times New Roman" w:hAnsi="Times New Roman" w:eastAsia="SimSun" w:cs="Times New Roman"/>
            <w:sz w:val="20"/>
            <w:szCs w:val="20"/>
            <w:color w:val="000000"/>
          </w:rPr>
          <ns8:t>n</ns8:t>
        </ns8:r>
      </ns8:oMath>
      <w:r>
        <w:rPr>
          <w:rFonts w:ascii="Times New Roman" w:hAnsi="Times New Roman" w:eastAsia="SimSun" w:cs="Times New Roman"/>
          <w:sz w:val="20"/>
          <w:szCs w:val="20"/>
          <w:color w:val="000000"/>
          <w:b w:val="0"/>
          <w:i w:val="0"/>
          <w:lang w:val="en-US"/>
        </w:rPr>
        <w:t xml:space="preserve">-dimensional identity is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w:rPr>
                <w:rFonts w:ascii="Times New Roman" w:hAnsi="Times New Roman" w:eastAsia="SimSun" w:cs="Times New Roman"/>
                <w:sz w:val="20"/>
                <w:szCs w:val="20"/>
                <w:color w:val="000000"/>
              </w:rPr>
              <ns8:t>n</ns8:t>
            </ns8:r>
          </ns8:sub>
        </ns8:sSub>
      </ns8:oMath>
      <w:r>
        <w:rPr>
          <w:rFonts w:ascii="Times New Roman" w:hAnsi="Times New Roman" w:eastAsia="SimSun" w:cs="Times New Roman"/>
          <w:sz w:val="20"/>
          <w:szCs w:val="20"/>
          <w:color w:val="000000"/>
          <w:b w:val="0"/>
          <w:i w:val="0"/>
          <w:lang w:val="en-US"/>
        </w:rPr>
        <w:t xml:space="preserve">; inertia tensors are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or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Symbols </w:t>
      </w:r>
      <ns8:oMath>
        <ns8:r>
          <ns8:rPr>
            <ns8:sty ns8:val="p"/>
          </ns8:rPr>
          <w:rPr>
            <w:rFonts w:ascii="Times New Roman" w:hAnsi="Times New Roman" w:eastAsia="SimSun" w:cs="Times New Roman"/>
            <w:sz w:val="20"/>
            <w:szCs w:val="20"/>
            <w:color w:val="000000"/>
          </w:rPr>
          <ns8:t>d</ns8:t>
        </ns8:r>
      </ns8:oMath>
      <w:r>
        <w:rPr>
          <w:rFonts w:ascii="Times New Roman" w:hAnsi="Times New Roman" w:eastAsia="SimSun" w:cs="Times New Roman"/>
          <w:sz w:val="20"/>
          <w:szCs w:val="20"/>
          <w:color w:val="000000"/>
          <w:b w:val="0"/>
          <w:i w:val="0"/>
          <w:lang w:val="en-US"/>
        </w:rPr>
        <w:t xml:space="preserve">, </w:t>
      </w:r>
      <ns8:oMath>
        <ns8:r>
          <ns8:rPr>
            <ns8:sty ns8:val="p"/>
          </ns8:rPr>
          <w:rPr>
            <w:rFonts w:ascii="Times New Roman" w:hAnsi="Times New Roman" w:eastAsia="SimSun" w:cs="Times New Roman"/>
            <w:sz w:val="20"/>
            <w:szCs w:val="20"/>
            <w:color w:val="000000"/>
          </w:rPr>
          <ns8:t>ff</ns8:t>
        </ns8:r>
      </ns8:oMath>
      <w:r>
        <w:rPr>
          <w:rFonts w:ascii="Times New Roman" w:hAnsi="Times New Roman" w:eastAsia="SimSun" w:cs="Times New Roman"/>
          <w:sz w:val="20"/>
          <w:szCs w:val="20"/>
          <w:color w:val="000000"/>
          <w:b w:val="0"/>
          <w:i w:val="0"/>
          <w:lang w:val="en-US"/>
        </w:rPr>
        <w:t xml:space="preserve">, and </w:t>
      </w:r>
      <ns8:oMath>
        <ns8:r>
          <ns8:rPr>
            <ns8:sty ns8:val="p"/>
          </ns8:rPr>
          <w:rPr>
            <w:rFonts w:ascii="Times New Roman" w:hAnsi="Times New Roman" w:eastAsia="SimSun" w:cs="Times New Roman"/>
            <w:sz w:val="20"/>
            <w:szCs w:val="20"/>
            <w:color w:val="000000"/>
          </w:rPr>
          <ns8:t>fb</ns8:t>
        </ns8:r>
      </ns8:oMath>
      <w:r>
        <w:rPr>
          <w:rFonts w:ascii="Times New Roman" w:hAnsi="Times New Roman" w:eastAsia="SimSun" w:cs="Times New Roman"/>
          <w:sz w:val="20"/>
          <w:szCs w:val="20"/>
          <w:color w:val="000000"/>
          <w:b w:val="0"/>
          <w:i w:val="0"/>
          <w:lang w:val="en-US"/>
        </w:rPr>
        <w:t xml:space="preserve"> denote desired, feedforward, and feedback quantities. Length, time, and angle use SI units. An overdot denotes a time derivative, with a desired marker indicating its reference value. Vectors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y</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z</ns8:t>
            </ns8:r>
          </ns8:sub>
        </ns8:sSub>
      </ns8:oMath>
      <w:r>
        <w:rPr>
          <w:rFonts w:ascii="Times New Roman" w:hAnsi="Times New Roman" w:eastAsia="SimSun" w:cs="Times New Roman"/>
          <w:sz w:val="20"/>
          <w:szCs w:val="20"/>
          <w:color w:val="000000"/>
          <w:b w:val="0"/>
          <w:i w:val="0"/>
          <w:lang w:val="en-US"/>
        </w:rPr>
        <w:t xml:space="preserve"> are the corresponding frame’s three axis unit vectors.</w:t>
      </w:r>
    </w:p>
    <w:p ns2:paraId="4253EF21"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inertial frame </w:t>
      </w:r>
      <ns8:oMath>
        <ns8:r>
          <ns8:rPr>
            <ns8:sty ns8:val="p"/>
          </ns8:rPr>
          <w:rPr>
            <w:rFonts w:ascii="Times New Roman" w:hAnsi="Times New Roman" w:eastAsia="SimSun" w:cs="Times New Roman"/>
            <w:sz w:val="20"/>
            <w:szCs w:val="20"/>
            <w:color w:val="000000"/>
          </w:rPr>
          <ns8:t>{s}</ns8:t>
        </ns8:r>
      </ns8:oMath>
      <w:r>
        <w:rPr>
          <w:rFonts w:ascii="Times New Roman" w:hAnsi="Times New Roman" w:eastAsia="SimSun" w:cs="Times New Roman"/>
          <w:sz w:val="20"/>
          <w:szCs w:val="20"/>
          <w:color w:val="000000"/>
          <w:b w:val="0"/>
          <w:i w:val="0"/>
          <w:lang w:val="en-US"/>
        </w:rPr>
        <w:t xml:space="preserve"> has an upward vertical axis. Body frame </w:t>
      </w:r>
      <ns8:oMath>
        <ns8:r>
          <ns8:rPr>
            <ns8:sty ns8:val="p"/>
          </ns8:rPr>
          <w:rPr>
            <w:rFonts w:ascii="Times New Roman" w:hAnsi="Times New Roman" w:eastAsia="SimSun" w:cs="Times New Roman"/>
            <w:sz w:val="20"/>
            <w:szCs w:val="20"/>
            <w:color w:val="000000"/>
          </w:rPr>
          <ns8:t>{b}</ns8:t>
        </ns8:r>
      </ns8:oMath>
      <w:r>
        <w:rPr>
          <w:rFonts w:ascii="Times New Roman" w:hAnsi="Times New Roman" w:eastAsia="SimSun" w:cs="Times New Roman"/>
          <w:sz w:val="20"/>
          <w:szCs w:val="20"/>
          <w:color w:val="000000"/>
          <w:b w:val="0"/>
          <w:i w:val="0"/>
          <w:lang w:val="en-US"/>
        </w:rPr>
        <w:t xml:space="preserve"> is fixed to the chassis base center, with </w:t>
      </w:r>
      <ns8:oMath>
        <ns8:r>
          <w:rPr>
            <w:rFonts w:ascii="Times New Roman" w:hAnsi="Times New Roman" w:eastAsia="SimSun" w:cs="Times New Roman"/>
            <w:sz w:val="20"/>
            <w:szCs w:val="20"/>
            <w:color w:val="000000"/>
          </w:rPr>
          <ns8:t>x</ns8:t>
        </ns8:r>
      </ns8:oMath>
      <w:r>
        <w:rPr>
          <w:rFonts w:ascii="Times New Roman" w:hAnsi="Times New Roman" w:eastAsia="SimSun" w:cs="Times New Roman"/>
          <w:sz w:val="20"/>
          <w:szCs w:val="20"/>
          <w:color w:val="000000"/>
          <w:b w:val="0"/>
          <w:i w:val="0"/>
          <w:lang w:val="en-US"/>
        </w:rPr>
        <w:t xml:space="preserve">, </w:t>
      </w:r>
      <ns8:oMath>
        <ns8: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i w:val="0"/>
          <w:lang w:val="en-US"/>
        </w:rPr>
        <w:t xml:space="preserve">, and </w:t>
      </w:r>
      <ns8:oMath>
        <ns8:r>
          <w:rPr>
            <w:rFonts w:ascii="Times New Roman" w:hAnsi="Times New Roman" w:eastAsia="SimSun" w:cs="Times New Roman"/>
            <w:sz w:val="20"/>
            <w:szCs w:val="20"/>
            <w:color w:val="000000"/>
          </w:rPr>
          <ns8:t>z</ns8:t>
        </ns8:r>
      </ns8:oMath>
      <w:r>
        <w:rPr>
          <w:rFonts w:ascii="Times New Roman" w:hAnsi="Times New Roman" w:eastAsia="SimSun" w:cs="Times New Roman"/>
          <w:sz w:val="20"/>
          <w:szCs w:val="20"/>
          <w:color w:val="000000"/>
          <w:b w:val="0"/>
          <w:i w:val="0"/>
          <w:lang w:val="en-US"/>
        </w:rPr>
        <w:t xml:space="preserve"> pointing forward, left, and upward. Leg frame </w:t>
      </w:r>
      <ns8:oMath>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p"/>
              </ns8:rPr>
              <w:rPr>
                <w:rFonts w:ascii="Times New Roman" w:hAnsi="Times New Roman" w:eastAsia="SimSun" w:cs="Times New Roman"/>
                <w:sz w:val="20"/>
                <w:szCs w:val="20"/>
                <w:color w:val="000000"/>
              </w:rPr>
              <ns8:t>leg</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i w:val="0"/>
          <w:lang w:val="en-US"/>
        </w:rPr>
        <w:t xml:space="preserve"> is at hip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with leg motion in its </w:t>
      </w:r>
      <ns8:oMath>
        <ns8:r>
          <w:rPr>
            <w:rFonts w:ascii="Times New Roman" w:hAnsi="Times New Roman" w:eastAsia="SimSun" w:cs="Times New Roman"/>
            <w:sz w:val="20"/>
            <w:szCs w:val="20"/>
            <w:color w:val="000000"/>
          </w:rPr>
          <ns8:t>xy</ns8:t>
        </ns8:r>
      </ns8:oMath>
      <w:r>
        <w:rPr>
          <w:rFonts w:ascii="Times New Roman" w:hAnsi="Times New Roman" w:eastAsia="SimSun" w:cs="Times New Roman"/>
          <w:sz w:val="20"/>
          <w:szCs w:val="20"/>
          <w:color w:val="000000"/>
          <w:b w:val="0"/>
          <w:i w:val="0"/>
          <w:lang w:val="en-US"/>
        </w:rPr>
        <w:t xml:space="preserve"> plane.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Sub>
      </ns8:oMath>
      <w:r>
        <w:rPr>
          <w:rFonts w:ascii="Times New Roman" w:hAnsi="Times New Roman" w:eastAsia="SimSun" w:cs="Times New Roman"/>
          <w:sz w:val="20"/>
          <w:szCs w:val="20"/>
          <w:color w:val="000000"/>
          <w:b w:val="0"/>
          <w:i w:val="0"/>
          <w:lang w:val="en-US"/>
        </w:rPr>
        <w:t xml:space="preserve"> transforms body-frame components into inertial frame {s}.</w:t>
      </w:r>
    </w:p>
    <w:p ns2:paraId="29099191"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Slave arm base frame {A} is fixed to the arm base, corresponding to {0} in Fig. 1. Master base frame {D} is fixed to the Delta fixed-platform center, with axes defined in Section II-C. Frame transformation precedes slave inverse kinematics.</w:t>
      </w:r>
    </w:p>
    <w:p ns2:paraId="6F223393"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Chassis Module</w:t>
      </w:r>
    </w:p>
    <w:p ns2:paraId="0E218EAF"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Overview</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chassis has a base and four legs, each with a hip pitch joint, parallel-axis knee joint, and Mecanum wheel: 12 active degrees of freedom. Front and rear legs share geometry; left and right legs are mirrored. Hip and knee motors are coaxial at the hip. The hip motor directly drives the thigh; a parallelogram linkage transmits knee-motor motion and torque to the shank. Eliminating a motor at the moving knee reduces shank inertia and permits equivalent two-revolute-joint modeling of wheel-center positioning.</w:t>
      </w:r>
    </w:p>
    <w:p ns2:paraId="0F615D78"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Control proceeds from single-leg modeling to whole-body resultant-force allocation and joint execution. Leg joints adjust support height and fore–aft wheel-center positions; wheels provide planar motion.</w:t>
      </w:r>
    </w:p>
    <w:p ns2:paraId="254B6CD5"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Single-Leg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Let the equivalent joint angles be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thigh and shank lengths </w:t>
      </w:r>
      <ns8:oMath>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lang w:val="en-US"/>
          <w:i w:val="0"/>
          <w:iCs w:val="0"/>
        </w:rPr>
        <w:t xml:space="preserve">, and wheel-axis center position </w:t>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rPr>
              <ns8:t>leg</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At zero configuration, both links extend along negative </w:t>
      </w:r>
      <ns8:oMath>
        <ns8: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lang w:val="en-US"/>
          <w:i w:val="0"/>
          <w:iCs w:val="0"/>
        </w:rPr>
        <w:t xml:space="preserve"> in {leg}; see Fig. 3(a).</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7C2A794B"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Single-Leg Geometric and Transmission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55BFB3DE" ns2:textId="77777777">
              <w:trPr>
                <w:cantSplit/>
                <w:trHeight w:val="240" w:hRule="atLeast"/>
                <w:tblHeader/>
              </w:trPr>
              <w:tc>
                <w:tcPr>
                  <w:tcW w:w="1000" w:type="dxa"/>
                  <w:vAlign w:val="center"/>
                  <w:tcMar>
                    <w:top w:w="0" w:type="dxa"/>
                    <w:bottom w:w="0" w:type="dxa"/>
                    <w:left w:w="108" w:type="dxa"/>
                    <w:right w:w="108" w:type="dxa"/>
                  </w:tcMar>
                </w:tcPr>
                <w:p ns2:paraId="047C3E5E"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2D71430A"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 or unit</w:t>
                  </w:r>
                </w:p>
              </w:tc>
              <w:tc>
                <w:tcPr>
                  <w:tcW w:w="2873" w:type="dxa"/>
                  <w:vAlign w:val="center"/>
                  <w:tcMar>
                    <w:top w:w="0" w:type="dxa"/>
                    <w:bottom w:w="0" w:type="dxa"/>
                    <w:left w:w="108" w:type="dxa"/>
                    <w:right w:w="108" w:type="dxa"/>
                  </w:tcMar>
                </w:tcPr>
                <w:p ns2:paraId="6D259485"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8640520" ns2:textId="77777777">
              <w:trPr>
                <w:cantSplit/>
                <w:trHeight w:val="240" w:hRule="atLeast"/>
              </w:trPr>
              <w:tc>
                <w:tcPr>
                  <w:tcW w:w="1000" w:type="dxa"/>
                  <w:vAlign w:val="center"/>
                  <w:tcMar>
                    <w:top w:w="0" w:type="dxa"/>
                    <w:bottom w:w="0" w:type="dxa"/>
                    <w:left w:w="108" w:type="dxa"/>
                    <w:right w:w="108" w:type="dxa"/>
                  </w:tcMar>
                </w:tcPr>
                <w:p ns2:paraId="366427BC"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i w:val="0"/>
                              <w:iCs w:val="0"/>
                            </w:rPr>
                            <ns8:t>1</ns8:t>
                          </ns8:r>
                        </ns8:sub>
                      </ns8:sSub>
                    </ns8:oMath>
                  </ns8:oMathPara>
                </w:p>
              </w:tc>
              <w:tc>
                <w:tcPr>
                  <w:tcW w:w="1160" w:type="dxa"/>
                  <w:vAlign w:val="center"/>
                  <w:tcMar>
                    <w:top w:w="0" w:type="dxa"/>
                    <w:bottom w:w="0" w:type="dxa"/>
                    <w:left w:w="108" w:type="dxa"/>
                    <w:right w:w="108" w:type="dxa"/>
                  </w:tcMar>
                </w:tcPr>
                <w:p ns2:paraId="3B553A3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0.170 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4FA6AD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Thigh joint-center distance</w:t>
                  </w:r>
                </w:p>
              </w:tc>
            </w:tr>
            <w:tr w:rsidR="00FB7E9E" ns2:paraId="470F176D" ns2:textId="77777777">
              <w:trPr>
                <w:cantSplit/>
                <w:trHeight w:val="240" w:hRule="atLeast"/>
              </w:trPr>
              <w:tc>
                <w:tcPr>
                  <w:tcW w:w="1000" w:type="dxa"/>
                  <w:vAlign w:val="center"/>
                  <w:tcMar>
                    <w:top w:w="0" w:type="dxa"/>
                    <w:bottom w:w="0" w:type="dxa"/>
                    <w:left w:w="108" w:type="dxa"/>
                    <w:right w:w="108" w:type="dxa"/>
                  </w:tcMar>
                </w:tcPr>
                <w:p ns2:paraId="402571D2"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i w:val="0"/>
                              <w:iCs w:val="0"/>
                            </w:rPr>
                            <ns8:t>2</ns8:t>
                          </ns8:r>
                        </ns8:sub>
                      </ns8:sSub>
                    </ns8:oMath>
                  </ns8:oMathPara>
                </w:p>
              </w:tc>
              <w:tc>
                <w:tcPr>
                  <w:tcW w:w="1160" w:type="dxa"/>
                  <w:vAlign w:val="center"/>
                  <w:tcMar>
                    <w:top w:w="0" w:type="dxa"/>
                    <w:bottom w:w="0" w:type="dxa"/>
                    <w:left w:w="108" w:type="dxa"/>
                    <w:right w:w="108" w:type="dxa"/>
                  </w:tcMar>
                </w:tcPr>
                <w:p ns2:paraId="778C4CE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0.220 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5C6FC61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Shank joint-center distance</w:t>
                  </w:r>
                </w:p>
              </w:tc>
            </w:tr>
            <w:tr w:rsidR="00FB7E9E" ns2:paraId="4FE6944E" ns2:textId="77777777">
              <w:trPr>
                <w:cantSplit/>
                <w:trHeight w:val="240" w:hRule="atLeast"/>
              </w:trPr>
              <w:tc>
                <w:tcPr>
                  <w:tcW w:w="1000" w:type="dxa"/>
                  <w:vAlign w:val="center"/>
                  <w:tcMar>
                    <w:top w:w="0" w:type="dxa"/>
                    <w:bottom w:w="0" w:type="dxa"/>
                    <w:left w:w="108" w:type="dxa"/>
                    <w:right w:w="108" w:type="dxa"/>
                  </w:tcMar>
                </w:tcPr>
                <w:p ns2:paraId="29029DD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q</ns8:t>
                          </ns8:r>
                        </ns8:e>
                        <ns8:sub>
                          <ns8:r>
                            <ns8:rPr>
                              <ns8:sty ns8:val="p"/>
                            </ns8:rPr>
                            <w:rPr>
                              <w:rFonts w:ascii="Times New Roman" w:hAnsi="Times New Roman" w:eastAsia="SimSun" w:cs="Times New Roman"/>
                              <w:sz w:val="16"/>
                              <w:szCs w:val="16"/>
                              <w:color w:val="000000"/>
                            </w:rPr>
                            <ns8:t>leg,</ns8:t>
                          </ns8:r>
                          <ns8:r>
                            <ns8:rPr>
                              <ns8:sty ns8:val="p"/>
                            </ns8:rPr>
                            <w:rPr>
                              <w:rFonts w:ascii="Times New Roman" w:hAnsi="Times New Roman" w:eastAsia="SimSun" w:cs="Times New Roman"/>
                              <w:sz w:val="16"/>
                              <w:szCs w:val="16"/>
                              <w:color w:val="000000"/>
                              <w:i w:val="0"/>
                              <w:iCs w:val="0"/>
                            </w:rPr>
                            <ns8:t>1</ns8:t>
                          </ns8:r>
                        </ns8:sub>
                      </ns8:sSub>
                      <ns8:r>
                        <ns8:rPr>
                          <ns8:sty ns8:val="p"/>
                        </ns8:rPr>
                        <w:rPr>
                          <w:rFonts w:ascii="Times New Roman" w:hAnsi="Times New Roman" w:eastAsia="SimSun" w:cs="Times New Roman"/>
                          <w:sz w:val="16"/>
                          <w:szCs w:val="16"/>
                          <w:color w:val="000000"/>
                          <w:i w:val="0"/>
                          <w:iCs w:val="0"/>
                        </w:rPr>
                        <ns8:t>,</ns8:t>
                      </ns8:r>
                      <ns8:sSub>
                        <ns8:sSubPr>
                          <ns8:ctrlPr>
                            <w:rPr>
                              <w:rFonts w:ascii="Cambria Math" w:hAnsi="Cambria Math"/>
                            </w:rPr>
                          </ns8:ctrlPr>
                        </ns8:sSubPr>
                        <ns8:e>
                          <ns8:r>
                            <w:rPr>
                              <w:rFonts w:ascii="Times New Roman" w:hAnsi="Times New Roman" w:eastAsia="SimSun" w:cs="Times New Roman"/>
                              <w:sz w:val="16"/>
                              <w:szCs w:val="16"/>
                              <w:color w:val="000000"/>
                            </w:rPr>
                            <ns8:t>q</ns8:t>
                          </ns8:r>
                        </ns8:e>
                        <ns8:sub>
                          <ns8:r>
                            <ns8:rPr>
                              <ns8:sty ns8:val="p"/>
                            </ns8:rPr>
                            <w:rPr>
                              <w:rFonts w:ascii="Times New Roman" w:hAnsi="Times New Roman" w:eastAsia="SimSun" w:cs="Times New Roman"/>
                              <w:sz w:val="16"/>
                              <w:szCs w:val="16"/>
                              <w:color w:val="000000"/>
                            </w:rPr>
                            <ns8:t>leg,</ns8:t>
                          </ns8:r>
                          <ns8:r>
                            <ns8:rPr>
                              <ns8:sty ns8:val="p"/>
                            </ns8:rPr>
                            <w:rPr>
                              <w:rFonts w:ascii="Times New Roman" w:hAnsi="Times New Roman" w:eastAsia="SimSun" w:cs="Times New Roman"/>
                              <w:sz w:val="16"/>
                              <w:szCs w:val="16"/>
                              <w:color w:val="000000"/>
                              <w:i w:val="0"/>
                              <w:iCs w:val="0"/>
                            </w:rPr>
                            <ns8:t>2</ns8:t>
                          </ns8:r>
                        </ns8:sub>
                      </ns8:sSub>
                    </ns8:oMath>
                  </ns8:oMathPara>
                </w:p>
              </w:tc>
              <w:tc>
                <w:tcPr>
                  <w:tcW w:w="1160" w:type="dxa"/>
                  <w:vAlign w:val="center"/>
                  <w:tcMar>
                    <w:top w:w="0" w:type="dxa"/>
                    <w:bottom w:w="0" w:type="dxa"/>
                    <w:left w:w="108" w:type="dxa"/>
                    <w:right w:w="108" w:type="dxa"/>
                  </w:tcMar>
                </w:tcPr>
                <w:p ns2:paraId="646E3AD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rPr>
                        <ns8:t>rad</ns8:t>
                      </ns8:r>
                    </ns8:oMath>
                  </ns8:oMathPara>
                </w:p>
              </w:tc>
              <w:tc>
                <w:tcPr>
                  <w:tcW w:w="2873" w:type="dxa"/>
                  <w:vAlign w:val="center"/>
                  <w:tcMar>
                    <w:top w:w="0" w:type="dxa"/>
                    <w:bottom w:w="0" w:type="dxa"/>
                    <w:left w:w="108" w:type="dxa"/>
                    <w:right w:w="108" w:type="dxa"/>
                  </w:tcMar>
                </w:tcPr>
                <w:p ns2:paraId="73D5107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Equivalent serial joint angles</w:t>
                  </w:r>
                </w:p>
              </w:tc>
            </w:tr>
            <w:tr w:rsidR="00FB7E9E" ns2:paraId="1C065BF5" ns2:textId="77777777">
              <w:trPr>
                <w:cantSplit/>
                <w:trHeight w:val="240" w:hRule="atLeast"/>
              </w:trPr>
              <w:tc>
                <w:tcPr>
                  <w:tcW w:w="1000" w:type="dxa"/>
                  <w:vAlign w:val="center"/>
                  <w:tcMar>
                    <w:top w:w="0" w:type="dxa"/>
                    <w:bottom w:w="0" w:type="dxa"/>
                    <w:left w:w="108" w:type="dxa"/>
                    <w:right w:w="108" w:type="dxa"/>
                  </w:tcMar>
                </w:tcPr>
                <w:p ns2:paraId="5BD448C7"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ns8:rPr>
                              <ns8:sty ns8:val="bi"/>
                            </ns8:rPr>
                            <w:rPr>
                              <w:rFonts w:ascii="Times New Roman" w:hAnsi="Times New Roman" w:eastAsia="SimSun" w:cs="Times New Roman"/>
                              <w:sz w:val="16"/>
                              <w:szCs w:val="16"/>
                              <w:color w:val="000000"/>
                            </w:rPr>
                            <ns8:t>η</ns8:t>
                          </ns8:r>
                        </ns8:e>
                        <ns8:sub>
                          <ns8:r>
                            <ns8:rPr>
                              <ns8:sty ns8:val="p"/>
                            </ns8:rPr>
                            <w:rPr>
                              <w:rFonts w:ascii="Times New Roman" w:hAnsi="Times New Roman" w:eastAsia="SimSun" w:cs="Times New Roman"/>
                              <w:sz w:val="16"/>
                              <w:szCs w:val="16"/>
                              <w:color w:val="000000"/>
                            </w:rPr>
                            <ns8:t>leg</ns8:t>
                          </ns8:r>
                        </ns8:sub>
                      </ns8:sSub>
                    </ns8:oMath>
                  </ns8:oMathPara>
                </w:p>
              </w:tc>
              <w:tc>
                <w:tcPr>
                  <w:tcW w:w="1160" w:type="dxa"/>
                  <w:vAlign w:val="center"/>
                  <w:tcMar>
                    <w:top w:w="0" w:type="dxa"/>
                    <w:bottom w:w="0" w:type="dxa"/>
                    <w:left w:w="108" w:type="dxa"/>
                    <w:right w:w="108" w:type="dxa"/>
                  </w:tcMar>
                </w:tcPr>
                <w:p ns2:paraId="79F8EF5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rPr>
                        <ns8:t>rad</ns8:t>
                      </ns8:r>
                    </ns8:oMath>
                  </ns8:oMathPara>
                </w:p>
              </w:tc>
              <w:tc>
                <w:tcPr>
                  <w:tcW w:w="2873" w:type="dxa"/>
                  <w:vAlign w:val="center"/>
                  <w:tcMar>
                    <w:top w:w="0" w:type="dxa"/>
                    <w:bottom w:w="0" w:type="dxa"/>
                    <w:left w:w="108" w:type="dxa"/>
                    <w:right w:w="108" w:type="dxa"/>
                  </w:tcMar>
                </w:tcPr>
                <w:p ns2:paraId="5E025F1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Hip-mounted drive output angles</w:t>
                  </w:r>
                </w:p>
              </w:tc>
            </w:tr>
            <w:tr w:rsidR="00FB7E9E" ns2:paraId="1C32AF28" ns2:textId="77777777">
              <w:trPr>
                <w:cantSplit/>
                <w:trHeight w:val="240" w:hRule="atLeast"/>
              </w:trPr>
              <w:tc>
                <w:tcPr>
                  <w:tcW w:w="1000" w:type="dxa"/>
                  <w:vAlign w:val="center"/>
                  <w:tcMar>
                    <w:top w:w="0" w:type="dxa"/>
                    <w:bottom w:w="0" w:type="dxa"/>
                    <w:left w:w="108" w:type="dxa"/>
                    <w:right w:w="108" w:type="dxa"/>
                  </w:tcMar>
                </w:tcPr>
                <w:p ns2:paraId="3B0289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m</ns8:t>
                          </ns8:r>
                        </ns8:e>
                        <ns8:sub>
                          <ns8:r>
                            <ns8:rPr>
                              <ns8:sty ns8:val="p"/>
                            </ns8:rPr>
                            <w:rPr>
                              <w:rFonts w:ascii="Times New Roman" w:hAnsi="Times New Roman" w:eastAsia="SimSun" w:cs="Times New Roman"/>
                              <w:sz w:val="16"/>
                              <w:szCs w:val="16"/>
                              <w:color w:val="000000"/>
                            </w:rPr>
                            <ns8:t>w</ns8:t>
                          </ns8:r>
                        </ns8:sub>
                      </ns8:sSub>
                    </ns8:oMath>
                  </ns8:oMathPara>
                </w:p>
              </w:tc>
              <w:tc>
                <w:tcPr>
                  <w:tcW w:w="1160" w:type="dxa"/>
                  <w:vAlign w:val="center"/>
                  <w:tcMar>
                    <w:top w:w="0" w:type="dxa"/>
                    <w:bottom w:w="0" w:type="dxa"/>
                    <w:left w:w="108" w:type="dxa"/>
                    <w:right w:w="108" w:type="dxa"/>
                  </w:tcMar>
                </w:tcPr>
                <w:p ns2:paraId="6B6AF94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0.547 </ns8:t>
                      </ns8:r>
                      <ns8:r>
                        <ns8:rPr>
                          <ns8:sty ns8:val="p"/>
                        </ns8:rPr>
                        <w:rPr>
                          <w:rFonts w:ascii="Times New Roman" w:hAnsi="Times New Roman" w:eastAsia="SimSun" w:cs="Times New Roman"/>
                          <w:sz w:val="16"/>
                          <w:szCs w:val="16"/>
                          <w:color w:val="000000"/>
                        </w:rPr>
                        <ns8:t>kg</ns8:t>
                      </ns8:r>
                    </ns8:oMath>
                  </ns8:oMathPara>
                </w:p>
              </w:tc>
              <w:tc>
                <w:tcPr>
                  <w:tcW w:w="2873" w:type="dxa"/>
                  <w:vAlign w:val="center"/>
                  <w:tcMar>
                    <w:top w:w="0" w:type="dxa"/>
                    <w:bottom w:w="0" w:type="dxa"/>
                    <w:left w:w="108" w:type="dxa"/>
                    <w:right w:w="108" w:type="dxa"/>
                  </w:tcMar>
                </w:tcPr>
                <w:p ns2:paraId="01EA7FB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Single-wheel model mass</w:t>
                  </w:r>
                </w:p>
              </w:tc>
            </w:tr>
            <w:tr w:rsidR="00FB7E9E" ns2:paraId="511D58FB" ns2:textId="77777777">
              <w:trPr>
                <w:cantSplit/>
                <w:trHeight w:val="240" w:hRule="atLeast"/>
              </w:trPr>
              <w:tc>
                <w:tcPr>
                  <w:tcW w:w="1000" w:type="dxa"/>
                  <w:vAlign w:val="center"/>
                  <w:tcMar>
                    <w:top w:w="0" w:type="dxa"/>
                    <w:bottom w:w="0" w:type="dxa"/>
                    <w:left w:w="108" w:type="dxa"/>
                    <w:right w:w="108" w:type="dxa"/>
                  </w:tcMar>
                </w:tcPr>
                <w:p ns2:paraId="5F7647E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w</ns8:t>
                          </ns8:r>
                        </ns8:sub>
                      </ns8:sSub>
                    </ns8:oMath>
                  </ns8:oMathPara>
                </w:p>
              </w:tc>
              <w:tc>
                <w:tcPr>
                  <w:tcW w:w="1160" w:type="dxa"/>
                  <w:vAlign w:val="center"/>
                  <w:tcMar>
                    <w:top w:w="0" w:type="dxa"/>
                    <w:bottom w:w="0" w:type="dxa"/>
                    <w:left w:w="108" w:type="dxa"/>
                    <w:right w:w="108" w:type="dxa"/>
                  </w:tcMar>
                </w:tcPr>
                <w:p ns2:paraId="57B2615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w:r>
                    <w:rPr>
                      <w:lang w:eastAsia="zh-CN"/>
                      <w:rFonts w:ascii="Times New Roman" w:hAnsi="Times New Roman" w:eastAsia="SimSun" w:cs="Times New Roman"/>
                      <w:sz w:val="16"/>
                      <w:szCs w:val="16"/>
                      <w:color w:val="000000"/>
                      <w:b w:val="0"/>
                      <w:bCs w:val="0"/>
                      <w:i w:val="0"/>
                      <w:iCs w:val="0"/>
                    </w:rPr>
                    <w:t>0.07</w:t>
                  </w:r>
                  <w:r>
                    <w:rPr>
                      <w:lang w:eastAsia="zh-CN"/>
                      <w:rFonts w:ascii="Times New Roman" w:hAnsi="Times New Roman" w:eastAsia="SimSun" w:cs="Times New Roman"/>
                      <w:sz w:val="16"/>
                      <w:szCs w:val="16"/>
                      <w:color w:val="000000"/>
                      <w:b w:val="0"/>
                      <w:bCs w:val="0"/>
                      <w:i w:val="0"/>
                      <w:iCs w:val="0"/>
                    </w:rPr>
                    <w:t> </w:t>
                  </w:r>
                  <ns8:oMath>
                    <ns8:r>
                      <ns8:rPr>
                        <ns8:sty ns8:val="p"/>
                      </ns8:rPr>
                      <w:rPr>
                        <w:rFonts w:ascii="Times New Roman" w:hAnsi="Times New Roman" w:eastAsia="SimSun" w:cs="Times New Roman"/>
                        <w:sz w:val="16"/>
                        <w:szCs w:val="16"/>
                        <w:color w:val="000000"/>
                      </w:rPr>
                      <ns8:t>m</ns8:t>
                    </ns8:r>
                  </ns8:oMath>
                </w:p>
              </w:tc>
              <w:tc>
                <w:tcPr>
                  <w:tcW w:w="2873" w:type="dxa"/>
                  <w:vAlign w:val="center"/>
                  <w:tcMar>
                    <w:top w:w="0" w:type="dxa"/>
                    <w:bottom w:w="0" w:type="dxa"/>
                    <w:left w:w="108" w:type="dxa"/>
                    <w:right w:w="108" w:type="dxa"/>
                  </w:tcMar>
                </w:tcPr>
                <w:p ns2:paraId="714DCF7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Effective wheel rolling radius</w:t>
                  </w:r>
                </w:p>
              </w:tc>
            </w:tr>
          </w:tbl>
          <w:p>
            <w:pPr>
              <w:spacing w:before="0" w:after="0" w:line="20" w:lineRule="exact"/>
              <w:ind w:firstLine="0"/>
              <w:rPr>
                <w:sz w:val="2"/>
              </w:rPr>
            </w:pPr>
          </w:p>
        </w:tc>
      </w:tr>
    </w:tbl>
    <w:p>
      <w:pPr>
        <w:spacing w:before="0" w:after="0" w:line="20" w:lineRule="exact"/>
        <w:ind w:firstLine="0"/>
        <w:rPr>
          <w:sz w:val="2"/>
        </w:rPr>
      </w:pPr>
    </w:p>
    <w:p ns2:paraId="6DEB711E"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The forward kinematics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w:t>
      </w:r>
    </w:p>
    <w:p ns2:paraId="211C9EA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the below-hip wheel-center branch,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ad>
              <ns8:radPr>
                <ns8:degHide ns8:val="1"/>
                <ns8:ctrlPr>
                  <w:rPr>
                    <w:rFonts w:ascii="Cambria Math" w:hAnsi="Cambria Math"/>
                  </w:rPr>
                </ns8:ctrlPr>
              </ns8:radPr>
              <ns8:deg/>
              <ns8:e>
                <ns8:sSubSup>
                  <ns8:sSubSupPr>
                    <ns8:ctrlPr>
                      <w:rPr>
                        <w:rFonts w:ascii="Cambria Math" w:hAnsi="Cambria Math"/>
                      </w:rPr>
                    </ns8:ctrlPr>
                  </ns8:sSubSup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i w:val="0"/>
                        <w:iCs w:val="0"/>
                      </w:rPr>
                      <ns8:t>2</ns8:t>
                    </ns8:r>
                  </ns8:sup>
                </ns8:sSubSup>
              </ns8:e>
            </ns8:ra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α</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rPr>
              <ns8:t>=arccos</ns8:t>
            </ns8:r>
            <ns8:f>
              <ns8:fPr>
                <ns8:ctrlPr>
                  <w:rPr>
                    <w:rFonts w:ascii="Cambria Math" w:hAnsi="Cambria Math"/>
                  </w:rPr>
                </ns8:ctrlPr>
              </ns8:fPr>
              <ns8:num>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up>
                    <ns8:r>
                      <ns8:rPr>
                        <ns8:sty ns8:val="p"/>
                      </ns8:rPr>
                      <w:rPr>
                        <w:rFonts w:ascii="Times New Roman" w:hAnsi="Times New Roman" w:eastAsia="SimSun" w:cs="Times New Roman"/>
                        <w:sz w:val="20"/>
                        <w:szCs w:val="20"/>
                        <w:color w:val="000000"/>
                        <w:i w:val="0"/>
                        <w:iCs w:val="0"/>
                      </w:rPr>
                      <ns8:t>2</ns8:t>
                    </ns8:r>
                  </ns8:sup>
                </ns8:sSubSup>
              </ns8:num>
              <ns8:den>
                <ns8:r>
                  <ns8:rPr>
                    <ns8:sty ns8:val="p"/>
                  </ns8:rPr>
                  <w:rPr>
                    <w:rFonts w:ascii="Times New Roman" w:hAnsi="Times New Roman" w:eastAsia="SimSun" w:cs="Times New Roman"/>
                    <w:sz w:val="20"/>
                    <w:szCs w:val="20"/>
                    <w:color w:val="000000"/>
                    <w:i w:val="0"/>
                    <w:iCs w:val="0"/>
                  </w:rPr>
                  <ns8:t>2</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Sub>
              </ns8:den>
            </ns8:f>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β</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rPr>
              <ns8:t>=atan2(-</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w:t>
      </w:r>
    </w:p>
    <w:p ns2:paraId="7738641E" ns2:textId="77777777" w:rsidR="00FB7E9E" w:rsidRPr="002C2437"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Set </w:t>
      </w:r>
      <ns8:oMath>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α</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β</ns8:t>
            </ns8:r>
          </ns8:e>
          <ns8:sub>
            <ns8:r>
              <ns8:rPr>
                <ns8:sty ns8:val="p"/>
              </ns8:rPr>
              <w:rPr>
                <w:lang w:val="en-US"/>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and the inverse angles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r>
                  <w:rPr>
                    <w:rFonts w:ascii="Times New Roman" w:hAnsi="Times New Roman" w:eastAsia="SimSun" w:cs="Times New Roman"/>
                    <w:sz w:val="20"/>
                    <w:szCs w:val="20"/>
                    <w:color w:val="000000"/>
                  </w:rPr>
                  <ns8:t>π</ns8:t>
                </ns8:r>
              </ns8:num>
              <ns8:den>
                <ns8:r>
                  <ns8:rPr>
                    <ns8:sty ns8:val="p"/>
                  </ns8:rPr>
                  <w:rPr>
                    <w:rFonts w:ascii="Times New Roman" w:hAnsi="Times New Roman" w:eastAsia="SimSun" w:cs="Times New Roman"/>
                    <w:sz w:val="20"/>
                    <w:szCs w:val="20"/>
                    <w:color w:val="000000"/>
                    <w:i w:val="0"/>
                    <w:iCs w:val="0"/>
                  </w:rPr>
                  <ns8:t>2</ns8:t>
                </ns8:r>
              </ns8:den>
            </ns8:f>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=atan2</ns8:t>
            </ns8:r>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e>
            </ns8:d>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(3)</w:t>
      </w:r>
    </w:p>
    <w:p ns2:paraId="30ECB38E" ns2:textId="77777777" w:rsidR="00FB7E9E" w:rsidRPr="002C2437"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solution requires </w:t>
      </w:r>
      <ns8:oMath>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1</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2</ns8:t>
            </ns8:r>
          </ns8:sub>
        </ns8:sSub>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1</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rPr>
          <ns8:t>&gt;</ns8:t>
        </ns8:r>
        <ns8:r>
          <ns8:rPr>
            <ns8:sty ns8:val="p"/>
          </ns8:rPr>
          <w:rPr>
            <w:lang w:val="en-US"/>
            <w:rFonts w:ascii="Times New Roman" w:hAnsi="Times New Roman" w:eastAsia="SimSun" w:cs="Times New Roman"/>
            <w:sz w:val="20"/>
            <w:szCs w:val="20"/>
            <w:color w:val="000000"/>
            <w:i w:val="0"/>
            <w:iCs w:val="0"/>
          </w:rPr>
          <ns8:t>0</ns8:t>
        </ns8:r>
      </ns8:oMath>
      <w:r>
        <w:rPr>
          <w:rFonts w:ascii="Times New Roman" w:hAnsi="Times New Roman" w:eastAsia="SimSun" w:cs="Times New Roman"/>
          <w:sz w:val="20"/>
          <w:szCs w:val="20"/>
          <w:color w:val="000000"/>
          <w:b w:val="0"/>
          <w:i w:val="0"/>
          <w:lang w:val="en-US"/>
        </w:rPr>
        <w:t xml:space="preserve">.</w:t>
      </w:r>
    </w:p>
    <w:p ns2:paraId="51B476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Mecanum Wheel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A Mecanum wheel has a driven hub and passive peripheral rollers. Roller handedness sets the signs relating lateral velocity to hub speed; Fig. 3(b) and (c) show both types. Unlike conventional wheels, passive rollers permit contact-point motion in a specified direction. A suitable four-wheel arrangement enables forward, lateral, and yaw motion.</w:t>
      </w:r>
    </w:p>
    <w:p ns2:paraId="598D269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Velocity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of wheel center i is relative to the inertial frame, with body-frame components. In top view, number wheels counterclockwise from front-left: </w:t>
      </w:r>
      <ns8:oMath>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4</ns8:t>
        </ns8:r>
      </ns8:oMath>
      <w:r>
        <w:rPr>
          <w:rFonts w:ascii="Times New Roman" w:hAnsi="Times New Roman" w:eastAsia="SimSun" w:cs="Times New Roman"/>
          <w:sz w:val="20"/>
          <w:szCs w:val="20"/>
          <w:color w:val="000000"/>
          <w:b w:val="0"/>
          <w:i w:val="0"/>
          <w:lang w:val="en-US"/>
        </w:rPr>
        <w:t xml:space="preserve"> denote front-left, rear-left, rear-right, and front-right. In the body frame,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is wheel-center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base-origin velocity,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r>
              <w:rPr>
                <w:rFonts w:ascii="Times New Roman" w:hAnsi="Times New Roman" w:eastAsia="SimSun" w:cs="Times New Roman"/>
                <w:sz w:val="20"/>
                <w:szCs w:val="20"/>
                <w:color w:val="000000"/>
              </w:rPr>
              <ns8:t>z</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z</ns8:t>
            </ns8:r>
          </ns8:sub>
        </ns8:sSub>
      </ns8:oMath>
      <w:r>
        <w:rPr>
          <w:rFonts w:ascii="Times New Roman" w:hAnsi="Times New Roman" w:eastAsia="SimSun" w:cs="Times New Roman"/>
          <w:sz w:val="20"/>
          <w:szCs w:val="20"/>
          <w:color w:val="000000"/>
          <w:b w:val="0"/>
          <w:i w:val="0"/>
          <w:lang w:val="en-US"/>
        </w:rPr>
        <w:t xml:space="preserve"> body angular velocity. For a level base with legs stationary relative to it,</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(4)</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725"/>
              <w:gridCol w:w="2308"/>
            </w:tblGrid>
            <w:tr w:rsidR="00FB7E9E" ns2:paraId="35A3D212" ns2:textId="77777777">
              <w:trPr>
                <w:jc w:val="center"/>
                <w:cantSplit/>
              </w:trPr>
              <w:tc>
                <w:tcPr>
                  <w:tcW w:w="2725" w:type="dxa"/>
                  <w:vAlign w:val="center"/>
                  <w:tcMar>
                    <w:top w:w="0" w:type="dxa"/>
                    <w:bottom w:w="0" w:type="dxa"/>
                    <w:left w:w="0" w:type="dxa"/>
                    <w:right w:w="0" w:type="dxa"/>
                  </w:tcMar>
                </w:tcPr>
                <w:p ns2:paraId="27E7116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0E35E9CB" ns4:editId="4556BDDA">
                        <wp:extent cx="1125220" cy="1591945"/>
                        <wp:effectExtent l="0" t="0" r="8255" b="8255"/>
                        <wp:docPr id="1003" name="Fig. 3(a)" descr="Leg structure and coordinate frames"/>
                        <wp:cNvGraphicFramePr>
                          <ns5:graphicFrameLocks noChangeAspect="1"/>
                        </wp:cNvGraphicFramePr>
                        <ns5:graphic>
                          <ns5:graphicData uri="http://schemas.openxmlformats.org/drawingml/2006/picture">
                            <ns6:pic>
                              <ns6:nvPicPr>
                                <ns6:cNvPr id="1003" name="Fig. 3(a)" descr="Leg structure and coordinate frames"/>
                                <ns6:cNvPicPr>
                                  <ns5:picLocks noChangeAspect="1"/>
                                </ns6:cNvPicPr>
                              </ns6:nvPicPr>
                              <ns6:blipFill>
                                <ns5:blip ns7:embed="rIdArticle1"/>
                                <ns5:srcRect t="6385"/>
                                <ns5:stretch>
                                  <ns5:fillRect/>
                                </ns5:stretch>
                              </ns6:blipFill>
                              <ns6:spPr>
                                <ns5:xfrm>
                                  <ns5:off x="0" y="0"/>
                                  <ns5:ext cx="1125220" cy="1591945"/>
                                </ns5:xfrm>
                                <ns5:prstGeom prst="rect">
                                  <ns5:avLst/>
                                </ns5:prstGeom>
                              </ns6:spPr>
                            </ns6:pic>
                          </ns5:graphicData>
                        </ns5:graphic>
                      </wp:inline>
                    </w:drawing>
                  </w:r>
                </w:p>
                <w:p ns2:paraId="6693A58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Leg structure</w:t>
                  </w:r>
                </w:p>
              </w:tc>
              <w:tc>
                <w:tcPr>
                  <w:tcW w:w="2308" w:type="dxa"/>
                  <w:vAlign w:val="center"/>
                  <w:tcMar>
                    <w:top w:w="0" w:type="dxa"/>
                    <w:bottom w:w="0" w:type="dxa"/>
                    <w:left w:w="0" w:type="dxa"/>
                    <w:right w:w="0" w:type="dxa"/>
                  </w:tcMar>
                </w:tcPr>
                <w:p ns2:paraId="4942620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2BBE3B60" ns4:editId="3BF889EC">
                        <wp:extent cx="1349375" cy="438785"/>
                        <wp:effectExtent l="0" t="0" r="3175" b="8890"/>
                        <wp:docPr id="1004" name="Fig. 3(b)" descr="Type A Mecanum wheel"/>
                        <wp:cNvGraphicFramePr>
                          <ns5:graphicFrameLocks noChangeAspect="1"/>
                        </wp:cNvGraphicFramePr>
                        <ns5:graphic>
                          <ns5:graphicData uri="http://schemas.openxmlformats.org/drawingml/2006/picture">
                            <ns6:pic>
                              <ns6:nvPicPr>
                                <ns6:cNvPr id="1004" name="Fig. 3(b)" descr="Type A Mecanum wheel"/>
                                <ns6:cNvPicPr>
                                  <ns5:picLocks noChangeAspect="1" noChangeArrowheads="1"/>
                                </ns6:cNvPicPr>
                              </ns6:nvPicPr>
                              <ns6:blipFill>
                                <ns5:blip ns7:embed="rIdArticle17"/>
                                <ns5:srcRect l="4706" t="17564" r="8015" b="15381"/>
                                <ns5:stretch>
                                  <ns5:fillRect/>
                                </ns5:stretch>
                              </ns6:blipFill>
                              <ns6:spPr>
                                <ns5:xfrm>
                                  <ns5:off x="0" y="0"/>
                                  <ns5:ext cx="1350000" cy="438884"/>
                                </ns5:xfrm>
                                <ns5:prstGeom prst="rect">
                                  <ns5:avLst/>
                                </ns5:prstGeom>
                                <ns5:noFill/>
                                <ns5:ln w="9525">
                                  <ns5:noFill/>
                                </ns5:ln>
                              </ns6:spPr>
                            </ns6:pic>
                          </ns5:graphicData>
                        </ns5:graphic>
                      </wp:inline>
                    </w:drawing>
                  </w:r>
                </w:p>
                <w:p ns2:paraId="12B821B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Type A</w:t>
                  </w:r>
                </w:p>
                <w:p ns2:paraId="3CF1CAD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48CFF77A" ns4:editId="6D55EDDE">
                        <wp:extent cx="1349375" cy="431800"/>
                        <wp:effectExtent l="0" t="0" r="0" b="0"/>
                        <wp:docPr id="1005" name="Fig. 3(c)" descr="Type B Mecanum wheel"/>
                        <wp:cNvGraphicFramePr>
                          <ns5:graphicFrameLocks noChangeAspect="1"/>
                        </wp:cNvGraphicFramePr>
                        <ns5:graphic>
                          <ns5:graphicData uri="http://schemas.openxmlformats.org/drawingml/2006/picture">
                            <ns6:pic>
                              <ns6:nvPicPr>
                                <ns6:cNvPr id="1005" name="Fig. 3(c)" descr="Type B Mecanum wheel"/>
                                <ns6:cNvPicPr>
                                  <ns5:picLocks noChangeAspect="1" noChangeArrowheads="1"/>
                                </ns6:cNvPicPr>
                              </ns6:nvPicPr>
                              <ns6:blipFill>
                                <ns5:blip ns7:embed="rIdArticle15"/>
                                <ns5:stretch>
                                  <ns5:fillRect/>
                                </ns5:stretch>
                              </ns6:blipFill>
                              <ns6:spPr>
                                <ns5:xfrm>
                                  <ns5:off x="0" y="0"/>
                                  <ns5:ext cx="1350000" cy="432333"/>
                                </ns5:xfrm>
                                <ns5:prstGeom prst="rect">
                                  <ns5:avLst/>
                                </ns5:prstGeom>
                                <ns5:noFill/>
                                <ns5:ln w="9525">
                                  <ns5:noFill/>
                                </ns5:ln>
                              </ns6:spPr>
                            </ns6:pic>
                          </ns5:graphicData>
                        </ns5:graphic>
                      </wp:inline>
                    </w:drawing>
                  </w:r>
                </w:p>
                <w:p ns2:paraId="22FF42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(c) Type B</w:t>
                  </w:r>
                </w:p>
              </w:tc>
            </w:tr>
          </w:tbl>
          <w:p ns2:paraId="68BED627"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Leg and Mecanum wheel structures. (a) Leg frames; angles show geometry, with zero configuration defined in the text. (b), (c) Type-A and Type-B wheels.</w:t>
            </w:r>
          </w:p>
        </w:tc>
      </w:tr>
    </w:tbl>
    <w:p>
      <w:pPr>
        <w:spacing w:before="0" w:after="0" w:line="20" w:lineRule="exact"/>
        <w:ind w:firstLine="0"/>
        <w:rPr>
          <w:sz w:val="2"/>
        </w:rPr>
      </w:pPr>
    </w:p>
    <w:p ns2:paraId="7941A219"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be hub angular speed,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axle unit vector,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z</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rolling unit vector. Positive wheel speed gives contact hub velocity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roller’s free-rolling and axial directions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t</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n</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(5)</w:t>
      </w:r>
    </w:p>
    <w:p ns2:paraId="6C796972"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r>
          <w:rPr>
            <w:rFonts w:ascii="Times New Roman" w:hAnsi="Times New Roman" w:eastAsia="SimSun" w:cs="Times New Roman"/>
            <w:sz w:val="20"/>
            <w:szCs w:val="20"/>
            <w:color w:val="000000"/>
          </w:rPr>
          <ns8:t>π</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4</ns8:t>
        </ns8:r>
      </ns8:oMath>
      <w:r>
        <w:rPr>
          <w:rFonts w:ascii="Times New Roman" w:hAnsi="Times New Roman" w:eastAsia="SimSun" w:cs="Times New Roman"/>
          <w:sz w:val="20"/>
          <w:szCs w:val="20"/>
          <w:color w:val="000000"/>
          <w:b w:val="0"/>
          <w:i w:val="0"/>
          <w:lang w:val="en-US"/>
        </w:rPr>
        <w:t xml:space="preserve"> is the directed angle from the wheel axle to the roller’s free-rolling direction. Ideal contact prevents relative slip along the roller axis: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n</ns8:t>
            </ns8:r>
          </ns8:e>
          <ns8:sub>
            <ns8:r>
              <w:rPr>
                <w:rFonts w:ascii="Times New Roman" w:hAnsi="Times New Roman" w:eastAsia="SimSun" w:cs="Times New Roman"/>
                <w:sz w:val="20"/>
                <w:szCs w:val="20"/>
                <w:color w:val="000000"/>
              </w:rPr>
              <ns8:t>i</ns8:t>
            </ns8:r>
          </ns8:sub>
          <ns8:sup>
            <ns8:r>
              <ns8:rPr>
                <ns8:sty ns8:val="p"/>
              </ns8:rPr>
              <w:rPr>
                <w:rFonts w:ascii="Times New Roman" w:hAnsi="Times New Roman" w:eastAsia="SimSun" w:cs="Times New Roman"/>
                <w:sz w:val="20"/>
                <w:szCs w:val="20"/>
                <w:color w:val="000000"/>
              </w:rPr>
              <ns8:t>T</ns8:t>
            </ns8:r>
          </ns8:sup>
        </ns8:sSubSup>
        <ns8:d>
          <ns8:dPr>
            <ns8:ctrlPr>
              <w:rPr>
                <w:rFonts w:ascii="Cambria Math" w:hAnsi="Cambria Math"/>
              </w:rPr>
            </ns8:ctrlPr>
          </ns8:d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e>
        </ns8:d>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(6)</w:t>
      </w:r>
    </w:p>
    <w:p ns2:paraId="0707066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Eliminating passive-roller velocity yields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)tan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den>
        </ns8:f>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(7)</w:t>
      </w:r>
    </w:p>
    <w:p ns2:paraId="369D2F48"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Equation (7) maps body velocity to wheel-motor angular speeds, forming the chassis inverse-kinematic model.</w:t>
      </w:r>
    </w:p>
    <w:p ns2:paraId="472BB37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Wheel Dynamics and Contact-Force Mapping</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Full multibody dynamics increases parameter-identification and real-time computation costs. The hierarchical model therefore retains wheel mass and maps contact forces to leg motors by virtual work. Fig. 4 shows the wheel free-body diagram.</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1950D3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149342BB" ns4:editId="7073B4C1">
                  <wp:extent cx="2341880" cy="1155065"/>
                  <wp:effectExtent l="0" t="0" r="1270" b="6985"/>
                  <wp:docPr id="1006" name="Fig. 4" descr="车轮受力示意图：接触力、轴端作用力、重力、驱动力矩与力臂"/>
                  <wp:cNvGraphicFramePr>
                    <ns5:graphicFrameLocks noChangeAspect="1"/>
                  </wp:cNvGraphicFramePr>
                  <ns5:graphic>
                    <ns5:graphicData uri="http://schemas.openxmlformats.org/drawingml/2006/picture">
                      <ns6:pic>
                        <ns6:nvPicPr>
                          <ns6:cNvPr id="1006" name="Fig. 4" descr="车轮受力示意图：接触力、轴端作用力、重力、驱动力矩与力臂"/>
                          <ns6:cNvPicPr>
                            <ns5:picLocks noChangeAspect="1"/>
                          </ns6:cNvPicPr>
                        </ns6:nvPicPr>
                        <ns6:blipFill>
                          <ns5:blip ns7:embed="rIdArticle11"/>
                          <ns5:srcRect t="26663" b="11620"/>
                          <ns5:stretch>
                            <ns5:fillRect/>
                          </ns5:stretch>
                        </ns6:blipFill>
                        <ns6:spPr>
                          <ns5:xfrm>
                            <ns5:off x="0" y="0"/>
                            <ns5:ext cx="2341880" cy="1155065"/>
                          </ns5:xfrm>
                          <ns5:prstGeom prst="rect">
                            <ns5:avLst/>
                          </ns5:prstGeom>
                        </ns6:spPr>
                      </ns6:pic>
                    </ns5:graphicData>
                  </ns5:graphic>
                </wp:inline>
              </w:drawing>
            </w:r>
          </w:p>
          <w:p ns2:paraId="0E294D34"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Wheel free-body diagram: contact/axle forces, gravity, drive torque, and wheel-center-to-contact moment arm.</w:t>
            </w:r>
          </w:p>
        </w:tc>
      </w:tr>
    </w:tbl>
    <w:p>
      <w:pPr>
        <w:spacing w:before="0" w:after="0" w:line="20" w:lineRule="exact"/>
        <w:ind w:firstLine="0"/>
        <w:rPr>
          <w:sz w:val="2"/>
        </w:rPr>
      </w:pPr>
    </w:p>
    <w:p ns2:paraId="6183834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oMath>
      <w:r>
        <w:rPr>
          <w:rFonts w:ascii="Times New Roman" w:hAnsi="Times New Roman" w:eastAsia="SimSun" w:cs="Times New Roman"/>
          <w:sz w:val="20"/>
          <w:szCs w:val="20"/>
          <w:color w:val="000000"/>
          <w:b w:val="0"/>
          <w:i w:val="0"/>
          <w:lang w:val="en-US"/>
        </w:rPr>
        <w:t xml:space="preserve"> be ground force on the wheel,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shank force on the wheel,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wheel center-of-mass acceleration, and </w:t>
      </w:r>
      <ns8:oMath>
        <ns8:r>
          <ns8:rPr>
            <ns8:sty ns8:val="bi"/>
          </ns8:rPr>
          <w:rPr>
            <w:rFonts w:ascii="Times New Roman" w:hAnsi="Times New Roman" w:eastAsia="SimSun" w:cs="Times New Roman"/>
            <w:sz w:val="20"/>
            <w:szCs w:val="20"/>
            <w:color w:val="000000"/>
          </w:rPr>
          <ns8:t>g</ns8:t>
        </ns8:r>
      </ns8:oMath>
      <w:r>
        <w:rPr>
          <w:rFonts w:ascii="Times New Roman" w:hAnsi="Times New Roman" w:eastAsia="SimSun" w:cs="Times New Roman"/>
          <w:sz w:val="20"/>
          <w:szCs w:val="20"/>
          <w:color w:val="000000"/>
          <w:b w:val="0"/>
          <w:i w:val="0"/>
          <w:lang w:val="en-US"/>
        </w:rPr>
        <w:t xml:space="preserve"> gravitational acceleration. In a common frame, Newton’s equation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c</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w</ns8:t>
            </ns8:r>
          </ns8:sub>
        </ns8:sSub>
        <ns8:r>
          <ns8:rPr>
            <ns8:sty ns8:val="bi"/>
          </ns8:rPr>
          <w:rPr>
            <w:rFonts w:ascii="Times New Roman" w:hAnsi="Times New Roman" w:eastAsia="SimSun" w:cs="Times New Roman"/>
            <w:sz w:val="20"/>
            <w:szCs w:val="20"/>
            <w:color w:val="000000"/>
          </w:rPr>
          <ns8:t>g</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(8)</w:t>
      </w:r>
    </w:p>
    <w:p ns2:paraId="2A55581D"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ce</ns8:t>
            </ns8:r>
          </ns8:sub>
        </ns8:sSub>
      </ns8:oMath>
      <w:r>
        <w:rPr>
          <w:rFonts w:ascii="Times New Roman" w:hAnsi="Times New Roman" w:eastAsia="SimSun" w:cs="Times New Roman"/>
          <w:sz w:val="20"/>
          <w:szCs w:val="20"/>
          <w:color w:val="000000"/>
          <w:b w:val="0"/>
          <w:i w:val="0"/>
          <w:lang w:val="en-US"/>
        </w:rPr>
        <w:t xml:space="preserve"> be the wheel-center-of-mass-to-contact moment arm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ax</ns8:t>
            </ns8:r>
          </ns8:sub>
        </ns8:sSub>
      </ns8:oMath>
      <w:r>
        <w:rPr>
          <w:rFonts w:ascii="Times New Roman" w:hAnsi="Times New Roman" w:eastAsia="SimSun" w:cs="Times New Roman"/>
          <w:sz w:val="20"/>
          <w:szCs w:val="20"/>
          <w:color w:val="000000"/>
          <w:b w:val="0"/>
          <w:i w:val="0"/>
          <w:lang w:val="en-US"/>
        </w:rPr>
        <w:t xml:space="preserve"> the positive axle unit vector. Axial wheel-motor drive torque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ax</ns8:t>
                </ns8:r>
              </ns8:sub>
              <ns8:sup>
                <ns8:r>
                  <ns8:rPr>
                    <ns8:sty ns8:val="p"/>
                  </ns8:rPr>
                  <w:rPr>
                    <w:rFonts w:ascii="Times New Roman" w:hAnsi="Times New Roman" w:eastAsia="SimSun" w:cs="Times New Roman"/>
                    <w:sz w:val="20"/>
                    <w:szCs w:val="20"/>
                    <w:color w:val="000000"/>
                  </w:rPr>
                  <ns8:t>T</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ce</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(9)</w:t>
      </w:r>
    </w:p>
    <w:p ns2:paraId="31D0E066"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is the wheel center-of-mass inertia tensor,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wheel angular velocity relative to the inertial frame, and </w:t>
      </w:r>
      <ns8:oMath>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angular acceleration, all expressed in the same frame.</w:t>
      </w:r>
    </w:p>
    <w:p ns2:paraId="353D6D2A"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Assume equivalent leg joint angles and drive output angles satisfy</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r>
                    <ns8:rPr>
                      <ns8:sty ns8:val="p"/>
                    </ns8:rPr>
                    <w:rPr>
                      <w:rFonts w:ascii="Times New Roman" w:hAnsi="Times New Roman" w:eastAsia="SimSun" w:cs="Times New Roman"/>
                      <w:sz w:val="20"/>
                      <w:szCs w:val="20"/>
                      <w:color w:val="000000"/>
                      <w:i w:val="0"/>
                      <w:iCs w:val="0"/>
                    </w:rPr>
                    <ns8:t>1</ns8:t>
                  </ns8:r>
                </ns8:e>
                <ns8:e>
                  <ns8:r>
                    <ns8:rPr>
                      <ns8:sty ns8:val="p"/>
                    </ns8:rPr>
                    <w:rPr>
                      <w:rFonts w:ascii="Times New Roman" w:hAnsi="Times New Roman" w:eastAsia="SimSun" w:cs="Times New Roman"/>
                      <w:sz w:val="20"/>
                      <w:szCs w:val="20"/>
                      <w:color w:val="000000"/>
                      <w:i w:val="0"/>
                      <w:iCs w:val="0"/>
                    </w:rPr>
                    <ns8:t>0</ns8:t>
                  </ns8:r>
                </ns8:e>
              </ns8:mr>
              <ns8:mr>
                <ns8:e>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(10)</w:t>
      </w:r>
    </w:p>
    <w:p ns2:paraId="1C2255A6"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For virtual joint displacement </w:t>
      </w:r>
      <ns8:oMath>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generalized torque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oMath>
      <w:r>
        <w:rPr>
          <w:rFonts w:ascii="Times New Roman" w:hAnsi="Times New Roman" w:eastAsia="SimSun" w:cs="Times New Roman"/>
          <w:sz w:val="20"/>
          <w:szCs w:val="20"/>
          <w:color w:val="000000"/>
          <w:b w:val="0"/>
          <w:i w:val="0"/>
          <w:lang w:val="en-US"/>
        </w:rPr>
        <w:t xml:space="preserve"> is power-conjugate to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and drive torque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Sub>
      </ns8:oMath>
      <w:r>
        <w:rPr>
          <w:rFonts w:ascii="Times New Roman" w:hAnsi="Times New Roman" w:eastAsia="SimSun" w:cs="Times New Roman"/>
          <w:sz w:val="20"/>
          <w:szCs w:val="20"/>
          <w:color w:val="000000"/>
          <w:b w:val="0"/>
          <w:i w:val="0"/>
          <w:lang w:val="en-US"/>
        </w:rPr>
        <w:t xml:space="preserve"> to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The wheel applies force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and reaction axle torque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to the shank. Taking the axial scalar positive consistently with </w:t>
      </w:r>
      <ns8:oMath>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i w:val="0"/>
          <w:lang w:val="en-US"/>
        </w:rPr>
        <w:t xml:space="preserve">, virtual work relates these generalized forces.</w:t>
      </w:r>
    </w:p>
    <w:p ns2:paraId="738EDCF1"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Neglecting leg-link gravity and inertia, the resulting torque mapping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leg</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(11)</w:t>
      </w:r>
    </w:p>
    <w:p ns2:paraId="21299FD9"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second relation follows from </w:t>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using the transpose transmission matrix. Here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η</ns8:t>
            </ns8:r>
          </ns8:sub>
        </ns8:sSub>
      </ns8:oMath>
      <w:r>
        <w:rPr>
          <w:rFonts w:ascii="Times New Roman" w:hAnsi="Times New Roman" w:eastAsia="SimSun" w:cs="Times New Roman"/>
          <w:sz w:val="20"/>
          <w:szCs w:val="20"/>
          <w:color w:val="000000"/>
          <w:b w:val="0"/>
          <w:i w:val="0"/>
          <w:lang w:val="en-US"/>
        </w:rPr>
        <w:t xml:space="preserve"> is leg-motor output torque.</w:t>
      </w:r>
    </w:p>
    <w:p>
      <w:pPr>
        <w:spacing w:before="0" w:after="0" w:line="20" w:lineRule="exact"/>
        <w:ind w:firstLine="0"/>
        <w:rPr>
          <w:sz w:val="2"/>
        </w:rPr>
      </w:pPr>
    </w:p>
    <w:p ns2:paraId="54E60B31"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Whole-Body Single-Rigid-Body Dynamics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Fig. 5 shows the whole-body center of mass and contact forces on the three-dimensional chassis configuration. During rapid chassis motion, the arm is usually stationary relative to the chassis. Both can then be approximated as one rigid body with equivalent mass and inertia. Let </w:t>
      </w:r>
      <ns8:oMath>
        <ns8:r>
          <ns8:rPr>
            <ns8:sty ns8:val="p"/>
          </ns8:rPr>
          <w:rPr>
            <w:rFonts w:ascii="Times New Roman" w:hAnsi="Times New Roman" w:eastAsia="SimSun" w:cs="Times New Roman"/>
            <w:sz w:val="20"/>
            <w:szCs w:val="20"/>
            <w:color w:val="000000"/>
          </w:rPr>
          <ns8:t>m</ns8:t>
        </ns8:r>
      </ns8:oMath>
      <w:r>
        <w:rPr>
          <w:rFonts w:ascii="Times New Roman" w:hAnsi="Times New Roman" w:eastAsia="SimSun" w:cs="Times New Roman"/>
          <w:sz w:val="20"/>
          <w:szCs w:val="20"/>
          <w:color w:val="000000"/>
          <w:b w:val="0"/>
          <w:lang w:val="en-US"/>
          <w:i w:val="0"/>
          <w:iCs w:val="0"/>
        </w:rPr>
        <w:t xml:space="preserve"> be total mass,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G</ns8:t>
            </ns8:r>
          </ns8:sub>
        </ns8:sSub>
      </ns8:oMath>
      <w:r>
        <w:rPr>
          <w:rFonts w:ascii="Times New Roman" w:hAnsi="Times New Roman" w:eastAsia="SimSun" w:cs="Times New Roman"/>
          <w:sz w:val="20"/>
          <w:szCs w:val="20"/>
          <w:color w:val="000000"/>
          <w:b w:val="0"/>
          <w:lang w:val="en-US"/>
          <w:i w:val="0"/>
          <w:iCs w:val="0"/>
        </w:rPr>
        <w:t xml:space="preserve"> center-of-mass acceleration, and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e,i</ns8:t>
            </ns8:r>
          </ns8:sub>
        </ns8:sSub>
      </ns8:oMath>
      <w:r>
        <w:rPr>
          <w:rFonts w:ascii="Times New Roman" w:hAnsi="Times New Roman" w:eastAsia="SimSun" w:cs="Times New Roman"/>
          <w:sz w:val="20"/>
          <w:szCs w:val="20"/>
          <w:color w:val="000000"/>
          <w:b w:val="0"/>
          <w:lang w:val="en-US"/>
          <w:i w:val="0"/>
          <w:iCs w:val="0"/>
        </w:rPr>
        <w:t xml:space="preserve"> the vector from the center of mass to contact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lang w:val="en-US"/>
          <w:i w:val="0"/>
          <w:iCs w:val="0"/>
        </w:rPr>
        <w:t xml:space="preserve">.</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630E1B9"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ns4:anchorId="21EA527E" ns4:editId="54787D89">
                  <wp:extent cx="2062162" cy="1435889"/>
                  <wp:effectExtent l="0" t="0" r="0" b="0"/>
                  <wp:docPr id="1007" name="Fig. 5" descr="基于底盘立体构型的整机质心与四轮接触力示意图"/>
                  <wp:cNvGraphicFramePr>
                    <ns5:graphicFrameLocks noChangeAspect="1"/>
                  </wp:cNvGraphicFramePr>
                  <ns5:graphic>
                    <ns5:graphicData uri="http://schemas.openxmlformats.org/drawingml/2006/picture">
                      <ns6:pic>
                        <ns6:nvPicPr>
                          <ns6:cNvPr id="1007" name="Fig. 5" descr="基于底盘立体构型的整机质心与四轮接触力示意图"/>
                          <ns6:cNvPicPr>
                            <ns5:picLocks noChangeAspect="1"/>
                          </ns6:cNvPicPr>
                        </ns6:nvPicPr>
                        <ns6:blipFill>
                          <ns5:blip ns7:embed="rIdArticle6"/>
                          <ns5:srcRect t="3403" b="3791"/>
                          <ns5:stretch>
                            <ns5:fillRect/>
                          </ns5:stretch>
                        </ns6:blipFill>
                        <ns6:spPr>
                          <ns5:xfrm>
                            <ns5:off x="0" y="0"/>
                            <ns5:ext cx="2064026" cy="1437187"/>
                          </ns5:xfrm>
                          <ns5:prstGeom prst="rect">
                            <ns5:avLst/>
                          </ns5:prstGeom>
                        </ns6:spPr>
                      </ns6:pic>
                    </ns5:graphicData>
                  </ns5:graphic>
                </wp:inline>
              </w:drawing>
            </w:r>
          </w:p>
          <w:p ns2:paraId="3C504721"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Whole-body center of mass and four wheel-contact forces; arrows show application points and the force/moment arm at contact i.</w:t>
            </w:r>
          </w:p>
        </w:tc>
      </w:tr>
    </w:tbl>
    <w:p ns2:paraId="6EC59D6B"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In the inertial-frame dynamics, let </w:t>
      </w:r>
      <ns8:oMath>
        <ns8:r>
          <ns8:rPr>
            <ns8:sty ns8:val="bi"/>
          </ns8:rPr>
          <w:rPr>
            <w:rFonts w:ascii="Times New Roman" w:hAnsi="Times New Roman" w:eastAsia="SimSun" w:cs="Times New Roman"/>
            <w:sz w:val="20"/>
            <w:szCs w:val="20"/>
            <w:color w:val="000000"/>
          </w:rPr>
          <ns8:t>ω</ns8:t>
        </ns8:r>
      </ns8:oMath>
      <w:r>
        <w:rPr>
          <w:rFonts w:ascii="Times New Roman" w:hAnsi="Times New Roman" w:eastAsia="SimSun" w:cs="Times New Roman"/>
          <w:sz w:val="20"/>
          <w:szCs w:val="20"/>
          <w:color w:val="000000"/>
          <w:b w:val="0"/>
          <w:i w:val="0"/>
          <w:lang w:val="en-US"/>
        </w:rPr>
        <w:t xml:space="preserve"> be body angular velocity, </w:t>
      </w:r>
      <ns8:oMath>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oMath>
      <w:r>
        <w:rPr>
          <w:rFonts w:ascii="Times New Roman" w:hAnsi="Times New Roman" w:eastAsia="SimSun" w:cs="Times New Roman"/>
          <w:sz w:val="20"/>
          <w:szCs w:val="20"/>
          <w:color w:val="000000"/>
          <w:b w:val="0"/>
          <w:i w:val="0"/>
          <w:lang w:val="en-US"/>
        </w:rPr>
        <w:t xml:space="preserve"> angular acceleration, and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whole-body center-of-mass inertia expressed in the body frame. Its inertial-frame form is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up>
            <ns8:r>
              <ns8:rPr>
                <ns8:sty ns8:val="p"/>
              </ns8:rPr>
              <w:rPr>
                <w:rFonts w:ascii="Times New Roman" w:hAnsi="Times New Roman" w:eastAsia="SimSun" w:cs="Times New Roman"/>
                <w:sz w:val="20"/>
                <w:szCs w:val="20"/>
                <w:color w:val="000000"/>
              </w:rPr>
              <ns8:t>T</ns8:t>
            </ns8:r>
          </ns8:sup>
        </ns8:sSubSup>
      </ns8: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b"/>
          </ns8:rPr>
          <w:rPr>
            <w:rFonts w:ascii="Times New Roman" w:hAnsi="Times New Roman" w:eastAsia="SimSun" w:cs="Times New Roman"/>
            <w:sz w:val="20"/>
            <w:szCs w:val="20"/>
            <w:color w:val="000000"/>
          </w:rPr>
          <ns8:t>H</ns8:t>
        </ns8:r>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4"/>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mr>
              <ns8:mr>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3</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4</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(12)</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1"/>
                          <ns8:mcJc ns8:val="center"/>
                        </ns8:mcPr>
                      </ns8:mc>
                    </ns8:mcs>
                    <ns8:ctrlPr>
                      <w:rPr>
                        <w:rFonts w:ascii="Cambria Math" w:hAnsi="Cambria Math"/>
                      </w:rPr>
                    </ns8:ctrlPr>
                  </ns8:mPr>
                  <ns8:mr>
                    <ns8:e>
                      <ns8:r>
                        <w:rPr>
                          <w:rFonts w:ascii="Times New Roman" w:hAnsi="Times New Roman" w:eastAsia="SimSun" w:cs="Times New Roman"/>
                          <w:sz w:val="20"/>
                          <w:szCs w:val="20"/>
                          <w:color w:val="000000"/>
                        </w:rPr>
                        <ns8:t>m</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G</ns8:t>
                          </ns8:r>
                        </ns8:sub>
                      </ns8:sSub>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g</ns8:t>
                      </ns8:r>
                      <ns8:r>
                        <ns8:rPr>
                          <ns8:sty ns8:val="p"/>
                        </ns8:rPr>
                        <w:rPr>
                          <w:rFonts w:ascii="Times New Roman" w:hAnsi="Times New Roman" w:eastAsia="SimSun" w:cs="Times New Roman"/>
                          <w:sz w:val="20"/>
                          <w:szCs w:val="20"/>
                          <w:color w:val="000000"/>
                          <w:i w:val="0"/>
                          <w:iCs w:val="0"/>
                        </w:rPr>
                        <ns8:t>)</ns8:t>
                      </ns8:r>
                    </ns8:e>
                  </ns8:m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i w:val="0"/>
                          <w:iCs w:val="0"/>
                        </w:rPr>
                        <ns8:t>)</ns8:t>
                      </ns8:r>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1</ns8:t>
                </ns8:r>
              </ns8:sub>
              <ns8:sup>
                <ns8:r>
                  <ns8:rPr>
                    <ns8:sty ns8:val="p"/>
                  </ns8:rPr>
                  <w:rPr>
                    <w:rFonts w:ascii="Times New Roman" w:hAnsi="Times New Roman" w:eastAsia="SimSun" w:cs="Times New Roman"/>
                    <w:sz w:val="20"/>
                    <w:szCs w:val="20"/>
                    <w:color w:val="000000"/>
                  </w:rPr>
                  <ns8:t>T</ns8:t>
                </ns8:r>
              </ns8:sup>
            </ns8:sSubSup>
            <ns8:r>
              <ns8:rPr>
                <ns8:sty ns8:val="p"/>
              </ns8:rPr>
              <w:rPr>
                <w:rFonts w:ascii="Times New Roman" w:hAnsi="Times New Roman" w:eastAsia="SimSun" w:cs="Times New Roman"/>
                <w:sz w:val="20"/>
                <w:szCs w:val="20"/>
                <w:color w:val="00000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4</ns8:t>
                </ns8:r>
              </ns8:sub>
              <ns8:sup>
                <ns8:r>
                  <ns8:rPr>
                    <ns8:sty ns8:val="p"/>
                  </ns8:rPr>
                  <w:rPr>
                    <w:rFonts w:ascii="Times New Roman" w:hAnsi="Times New Roman" w:eastAsia="SimSun" w:cs="Times New Roman"/>
                    <w:sz w:val="20"/>
                    <w:szCs w:val="20"/>
                    <w:color w:val="000000"/>
                  </w:rPr>
                  <ns8:t>T</ns8:t>
                </ns8:r>
              </ns8:sup>
            </ns8:sSubSup>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(13)</w:t>
      </w:r>
    </w:p>
    <w:p ns2:paraId="25E0EFD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r>
          <ns8:rPr>
            <ns8:sty ns8:val="b"/>
          </ns8:rPr>
          <w:rPr>
            <w:rFonts w:ascii="Times New Roman" w:hAnsi="Times New Roman" w:eastAsia="SimSun" w:cs="Times New Roman"/>
            <w:sz w:val="20"/>
            <w:szCs w:val="20"/>
            <w:color w:val="000000"/>
          </w:rPr>
          <ns8:t>H</ns8:t>
        </ns8:r>
      </ns8:oMath>
      <w:r>
        <w:rPr>
          <w:rFonts w:ascii="Times New Roman" w:hAnsi="Times New Roman" w:eastAsia="SimSun" w:cs="Times New Roman"/>
          <w:sz w:val="20"/>
          <w:szCs w:val="20"/>
          <w:color w:val="000000"/>
          <w:b w:val="0"/>
          <w:i w:val="0"/>
          <w:lang w:val="en-US"/>
        </w:rPr>
        <w:t xml:space="preserve"> maps contact forces to whole-body resultant force and moment,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oMath>
      <w:r>
        <w:rPr>
          <w:rFonts w:ascii="Times New Roman" w:hAnsi="Times New Roman" w:eastAsia="SimSun" w:cs="Times New Roman"/>
          <w:sz w:val="20"/>
          <w:szCs w:val="20"/>
          <w:color w:val="000000"/>
          <w:b w:val="0"/>
          <w:i w:val="0"/>
          <w:lang w:val="en-US"/>
        </w:rPr>
        <w:t xml:space="preserve"> stacks the four contact forces,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oMath>
      <w:r>
        <w:rPr>
          <w:rFonts w:ascii="Times New Roman" w:hAnsi="Times New Roman" w:eastAsia="SimSun" w:cs="Times New Roman"/>
          <w:sz w:val="20"/>
          <w:szCs w:val="20"/>
          <w:color w:val="000000"/>
          <w:b w:val="0"/>
          <w:i w:val="0"/>
          <w:lang w:val="en-US"/>
        </w:rPr>
        <w:t xml:space="preserve"> contains the required resultant contact force and moment. Newton–Euler dynamics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b"/>
          </ns8:rPr>
          <w:rPr>
            <w:rFonts w:ascii="Times New Roman" w:hAnsi="Times New Roman" w:eastAsia="SimSun" w:cs="Times New Roman"/>
            <w:sz w:val="20"/>
            <w:szCs w:val="20"/>
            <w:color w:val="000000"/>
          </w:rPr>
          <ns8:t>H</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(14)</w:t>
      </w:r>
    </w:p>
    <w:p ns2:paraId="5E17A8DC"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r>
          <ns8:rPr>
            <ns8:sty ns8:val="b"/>
          </ns8:rPr>
          <w:rPr>
            <w:rFonts w:ascii="Times New Roman" w:hAnsi="Times New Roman" w:eastAsia="SimSun" w:cs="Times New Roman"/>
            <w:sz w:val="20"/>
            <w:szCs w:val="20"/>
            <w:color w:val="000000"/>
          </w:rPr>
          <ns8:t>H</ns8:t>
        </ns8:r>
        <ns8:r>
          <ns8:rPr>
            <ns8:sty ns8:val="p"/>
          </ns8:rPr>
          <w:rPr>
            <w:rFonts w:ascii="Times New Roman" w:hAnsi="Times New Roman" w:eastAsia="SimSun" w:cs="Times New Roman"/>
            <w:sz w:val="20"/>
            <w:szCs w:val="20"/>
            <w:color w:val="000000"/>
          </w:rPr>
          <ns8:t>∈</ns8:t>
        </ns8:r>
        <ns8:sSup>
          <ns8:sSupPr>
            <ns8:ctrlPr>
              <w:rPr>
                <w:rFonts w:ascii="Cambria Math" w:hAnsi="Cambria Math"/>
              </w:rPr>
            </ns8:ctrlPr>
          </ns8:sSupPr>
          <ns8:e>
            <ns8:r>
              <ns8:rPr>
                <ns8:scr ns8:val="double-struck"/>
                <ns8:sty ns8:val="p"/>
              </ns8:rPr>
              <w:rPr>
                <w:rFonts w:ascii="Times New Roman" w:hAnsi="Times New Roman" w:eastAsia="SimSun" w:cs="Times New Roman"/>
                <w:sz w:val="20"/>
                <w:szCs w:val="20"/>
                <w:color w:val="000000"/>
              </w:rPr>
              <ns8:t>R</ns8:t>
            </ns8:r>
          </ns8:e>
          <ns8:sup>
            <ns8:r>
              <ns8:rPr>
                <ns8:sty ns8:val="p"/>
              </ns8:rPr>
              <w:rPr>
                <w:rFonts w:ascii="Times New Roman" w:hAnsi="Times New Roman" w:eastAsia="SimSun" w:cs="Times New Roman"/>
                <w:sz w:val="20"/>
                <w:szCs w:val="20"/>
                <w:color w:val="000000"/>
                <w:i w:val="0"/>
                <w:iCs w:val="0"/>
              </w:rPr>
              <ns8:t>6</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12</ns8:t>
            </ns8:r>
          </ns8:sup>
        </ns8:sSup>
      </ns8:oMath>
      <w:r>
        <w:rPr>
          <w:rFonts w:ascii="Times New Roman" w:hAnsi="Times New Roman" w:eastAsia="SimSun" w:cs="Times New Roman"/>
          <w:sz w:val="20"/>
          <w:szCs w:val="20"/>
          <w:color w:val="000000"/>
          <w:b w:val="0"/>
          <w:i w:val="0"/>
          <w:lang w:val="en-US"/>
        </w:rPr>
        <w:t xml:space="preserve">. At low speeds, </w:t>
      </w:r>
      <ns8:oMath>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rPr>
          <ns8:t>×(</ns8:t>
        </ns8:r>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p"/>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may be neglected, providing sufficiently accurate modeling and computation for small attitude variations with the arm nearly stationary relative to the chassis. Minimum-norm contact-force allocation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up>
            <ns8:r>
              <ns8:rPr>
                <ns8:sty ns8:val="p"/>
              </ns8:rPr>
              <w:rPr>
                <w:rFonts w:ascii="Times New Roman" w:hAnsi="Times New Roman" w:eastAsia="SimSun" w:cs="Times New Roman"/>
                <w:sz w:val="20"/>
                <w:szCs w:val="20"/>
                <w:color w:val="000000"/>
              </w:rPr>
              <ns8:t>⋆</ns8:t>
            </ns8:r>
          </ns8:sup>
        </ns8:sSubSup>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
          </ns8:rPr>
          <w:rPr>
            <w:rFonts w:ascii="Times New Roman" w:hAnsi="Times New Roman" w:eastAsia="SimSun" w:cs="Times New Roman"/>
            <w:sz w:val="20"/>
            <w:szCs w:val="20"/>
            <w:color w:val="000000"/>
          </w:rPr>
          <ns8:t>H</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T</ns8:t>
            </ns8:r>
          </ns8:sup>
        </ns8:sSup>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(15)</w:t>
      </w:r>
    </w:p>
    <w:p ns2:paraId="05FCF358"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right-hand inverse requires </w:t>
      </w:r>
      <ns8:oMath>
        <ns8:r>
          <ns8:rPr>
            <ns8:sty ns8:val="b"/>
          </ns8:rPr>
          <w:rPr>
            <w:rFonts w:ascii="Times New Roman" w:hAnsi="Times New Roman" w:eastAsia="SimSun" w:cs="Times New Roman"/>
            <w:sz w:val="20"/>
            <w:szCs w:val="20"/>
            <w:color w:val="000000"/>
          </w:rPr>
          <ns8:t>H</ns8:t>
        </ns8:r>
      </ns8:oMath>
      <w:r>
        <w:rPr>
          <w:rFonts w:ascii="Times New Roman" w:hAnsi="Times New Roman" w:eastAsia="SimSun" w:cs="Times New Roman"/>
          <w:sz w:val="20"/>
          <w:szCs w:val="20"/>
          <w:color w:val="000000"/>
          <w:b w:val="0"/>
          <w:i w:val="0"/>
          <w:lang w:val="en-US"/>
        </w:rPr>
        <w:t xml:space="preserve"> to have full row rank. Normal four-wheel contact gives noncollinear contact points, so the matrix has rank 6. The solution minimizes the contact-force vector’s Euclidean norm.</w:t>
      </w:r>
    </w:p>
    <w:p ns2:paraId="54103828"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Attitude Controller</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Fixed leg angles cannot readily accommodate ground-height changes. IMU roll </w:t>
      </w:r>
      <ns8:oMath>
        <ns8:r>
          <ns8:rPr>
            <ns8:sty ns8:val="p"/>
          </ns8:rPr>
          <w:rPr>
            <w:rFonts w:ascii="Times New Roman" w:hAnsi="Times New Roman" w:eastAsia="SimSun" w:cs="Times New Roman"/>
            <w:sz w:val="20"/>
            <w:szCs w:val="20"/>
            <w:color w:val="000000"/>
          </w:rPr>
          <ns8:t>ϕ</ns8:t>
        </ns8:r>
      </ns8:oMath>
      <w:r>
        <w:rPr>
          <w:rFonts w:ascii="Times New Roman" w:hAnsi="Times New Roman" w:eastAsia="SimSun" w:cs="Times New Roman"/>
          <w:sz w:val="20"/>
          <w:szCs w:val="20"/>
          <w:color w:val="000000"/>
          <w:b w:val="0"/>
          <w:lang w:val="en-US"/>
          <w:i w:val="0"/>
          <w:iCs w:val="0"/>
        </w:rPr>
        <w:t xml:space="preserve">, pitch </w:t>
      </w:r>
      <ns8:oMath>
        <ns8:r>
          <ns8:rPr>
            <ns8:sty ns8:val="p"/>
          </ns8:rPr>
          <w:rPr>
            <w:rFonts w:ascii="Times New Roman" w:hAnsi="Times New Roman" w:eastAsia="SimSun" w:cs="Times New Roman"/>
            <w:sz w:val="20"/>
            <w:szCs w:val="20"/>
            <w:color w:val="000000"/>
          </w:rPr>
          <ns8:t>θ</ns8:t>
        </ns8:r>
      </ns8:oMath>
      <w:r>
        <w:rPr>
          <w:rFonts w:ascii="Times New Roman" w:hAnsi="Times New Roman" w:eastAsia="SimSun" w:cs="Times New Roman"/>
          <w:sz w:val="20"/>
          <w:szCs w:val="20"/>
          <w:color w:val="000000"/>
          <w:b w:val="0"/>
          <w:lang w:val="en-US"/>
          <w:i w:val="0"/>
          <w:iCs w:val="0"/>
        </w:rPr>
        <w:t xml:space="preserve">, and angular-rate feedback therefore drive incremental leg-length adjustment. Cascaded angle and angular-rate P loops generate leg-height correction increments (Fig. 6). For either attitude axis </w:t>
      </w:r>
      <ns8:oMath>
        <ns8:r>
          <ns8:rPr>
            <ns8:sty ns8:val="p"/>
          </ns8:rP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rPr>
          <ns8:t>{ϕ,</ns8:t>
        </ns8:r>
        <ns8:r>
          <ns8:rPr>
            <ns8:sty ns8:val="p"/>
          </ns8:rPr>
          <w:rPr>
            <w:rFonts w:ascii="Times New Roman" w:hAnsi="Times New Roman" w:eastAsia="SimSun" w:cs="Times New Roman"/>
            <w:sz w:val="20"/>
            <w:szCs w:val="20"/>
            <w:color w:val="000000"/>
          </w:rPr>
          <ns8:t>θ</ns8:t>
        </ns8:r>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lang w:val="en-US"/>
          <w:i w:val="0"/>
          <w:iCs w:val="0"/>
        </w:rPr>
        <w:t xml:space="preserve">,</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56B9A1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7382684C" ns4:editId="65D58A3B">
                  <wp:extent cx="2590800" cy="3463491"/>
                  <wp:effectExtent l="0" t="0" r="0" b="0"/>
                  <wp:docPr id="1008" name="Fig. 6" descr="底盘姿态控制器闭环方框图"/>
                  <wp:cNvGraphicFramePr>
                    <ns5:graphicFrameLocks noChangeAspect="1"/>
                  </wp:cNvGraphicFramePr>
                  <ns5:graphic>
                    <ns5:graphicData uri="http://schemas.openxmlformats.org/drawingml/2006/picture">
                      <ns6:pic>
                        <ns6:nvPicPr>
                          <ns6:cNvPr id="1008" name="Fig. 6" descr="底盘姿态控制器闭环方框图"/>
                          <ns6:cNvPicPr>
                            <ns5:picLocks noChangeAspect="1"/>
                          </ns6:cNvPicPr>
                        </ns6:nvPicPr>
                        <ns6:blipFill>
                          <ns5:blip ns7:embed="rIdArticle2"/>
                          <ns5:stretch>
                            <ns5:fillRect/>
                          </ns5:stretch>
                        </ns6:blipFill>
                        <ns6:spPr>
                          <ns5:xfrm>
                            <ns5:off x="0" y="0"/>
                            <ns5:ext cx="2592787" cy="3463491"/>
                          </ns5:xfrm>
                          <ns5:prstGeom prst="rect">
                            <ns5:avLst/>
                          </ns5:prstGeom>
                        </ns6:spPr>
                      </ns6:pic>
                    </ns5:graphicData>
                  </ns5:graphic>
                </wp:inline>
              </w:drawing>
            </w:r>
          </w:p>
          <w:p ns2:paraId="4C03B63B"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Closed-loop chassis attitude control. Cascaded roll/pitch P loops and height-increment accumulation follow (17); (18) allocates both corrections to four legs. Joint-servo inner loops are combined.</w:t>
            </w:r>
          </w:p>
        </w:tc>
      </w:tr>
    </w:tbl>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p,</ns8:t>
                </ns8:r>
                <ns8:r>
                  <w:rPr>
                    <w:rFonts w:ascii="Times New Roman" w:hAnsi="Times New Roman" w:eastAsia="SimSun" w:cs="Times New Roman"/>
                    <w:sz w:val="20"/>
                    <w:szCs w:val="20"/>
                    <w:color w:val="000000"/>
                  </w:rPr>
                  <ns8:t>χ</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h,</ns8:t>
                </ns8:r>
                <ns8:r>
                  <w:rPr>
                    <w:rFonts w:ascii="Times New Roman" w:hAnsi="Times New Roman" w:eastAsia="SimSun" w:cs="Times New Roman"/>
                    <w:sz w:val="20"/>
                    <w:szCs w:val="20"/>
                    <w:color w:val="000000"/>
                  </w:rPr>
                  <ns8:t>χ</ns8:t>
                </ns8:r>
              </ns8:sub>
            </ns8:sSub>
            <ns8:d>
              <ns8:dPr>
                <ns8:ctrlPr>
                  <w:rPr>
                    <w:rFonts w:ascii="Cambria Math" w:hAnsi="Cambria Math"/>
                  </w:rPr>
                </ns8:ctrlPr>
              </ns8:dPr>
              <ns8:e>
                <ns8:sSub>
                  <ns8:sSubPr>
                    <ns8:ctrlPr>
                      <w:rPr>
                        <w:rFonts w:ascii="Cambria Math" w:hAnsi="Cambria Math"/>
                      </w:rPr>
                    </ns8:ctrlPr>
                  </ns8:sSubPr>
                  <ns8:e>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(16)</w:t>
      </w:r>
    </w:p>
    <w:p ns2:paraId="1C17AC4C"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r>
          <w:rPr>
            <w:rFonts w:ascii="Times New Roman" w:hAnsi="Times New Roman" w:eastAsia="SimSun" w:cs="Times New Roman"/>
            <w:sz w:val="20"/>
            <w:szCs w:val="20"/>
            <w:color w:val="000000"/>
          </w:rPr>
          <ns8:t>k</ns8:t>
        </ns8:r>
      </ns8:oMath>
      <w:r>
        <w:rPr>
          <w:rFonts w:ascii="Times New Roman" w:hAnsi="Times New Roman" w:eastAsia="SimSun" w:cs="Times New Roman"/>
          <w:sz w:val="20"/>
          <w:szCs w:val="20"/>
          <w:color w:val="000000"/>
          <w:b w:val="0"/>
          <w:i w:val="0"/>
          <w:lang w:val="en-US"/>
        </w:rPr>
        <w:t xml:space="preserve"> is the sample index; </w:t>
      </w:r>
      <ns8:oMath>
        <ns8: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are current and desired attitude angles, and </w:t>
      </w:r>
      <ns8:oMath>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their error, all in radians. The IMU measures current angular rate </w:t>
      </w:r>
      <ns8:oMath>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w:t>
      </w:r>
      <ns8:oMath>
        <ns8:acc>
          <ns8:accPr>
            <ns8:chr ns8:val="̇"/>
            <ns8:ctrlPr>
              <w:rPr>
                <w:rFonts w:ascii="Cambria Math" w:hAnsi="Cambria Math"/>
              </w:rPr>
            </ns8:ctrlPr>
          </ns8:accPr>
          <ns8:e>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is the angle-loop desired rate, both in radians per second.</w:t>
      </w:r>
    </w:p>
    <w:p ns2:paraId="53399389"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Angle-loop gain </w:t>
      </w:r>
      <ns8:oMath>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p,</ns8:t>
            </ns8:r>
            <ns8:r>
              <w:rPr>
                <w:rFonts w:ascii="Times New Roman" w:hAnsi="Times New Roman" w:eastAsia="SimSun" w:cs="Times New Roman"/>
                <w:sz w:val="20"/>
                <w:szCs w:val="20"/>
                <w:color w:val="000000"/>
              </w:rPr>
              <ns8:t>χ</ns8:t>
            </ns8:r>
          </ns8:sub>
        </ns8:sSub>
      </ns8:oMath>
      <w:r>
        <w:rPr>
          <w:rFonts w:ascii="Times New Roman" w:hAnsi="Times New Roman" w:eastAsia="SimSun" w:cs="Times New Roman"/>
          <w:sz w:val="20"/>
          <w:szCs w:val="20"/>
          <w:color w:val="000000"/>
          <w:b w:val="0"/>
          <w:i w:val="0"/>
          <w:lang w:val="en-US"/>
        </w:rPr>
        <w:t xml:space="preserve"> converts attitude error into desired angular rate; angular-rate-loop gain </w:t>
      </w:r>
      <ns8:oMath>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h,</ns8:t>
            </ns8:r>
            <ns8:r>
              <w:rPr>
                <w:rFonts w:ascii="Times New Roman" w:hAnsi="Times New Roman" w:eastAsia="SimSun" w:cs="Times New Roman"/>
                <w:sz w:val="20"/>
                <w:szCs w:val="20"/>
                <w:color w:val="000000"/>
              </w:rPr>
              <ns8:t>χ</ns8:t>
            </ns8:r>
          </ns8:sub>
        </ns8:sSub>
      </ns8:oMath>
      <w:r>
        <w:rPr>
          <w:rFonts w:ascii="Times New Roman" w:hAnsi="Times New Roman" w:eastAsia="SimSun" w:cs="Times New Roman"/>
          <w:sz w:val="20"/>
          <w:szCs w:val="20"/>
          <w:color w:val="000000"/>
          <w:b w:val="0"/>
          <w:i w:val="0"/>
          <w:lang w:val="en-US"/>
        </w:rPr>
        <w:t xml:space="preserve"> converts rate error into leg-height correction increment </w:t>
      </w:r>
      <ns8:oMath>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Accumulated correction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has previous value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u</ns8:t>
            </ns8:r>
          </ns8:e>
          <ns8:sub>
            <ns8:r>
              <ns8:rPr>
                <ns8:sty ns8:val="p"/>
              </ns8:rP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oMath>
      <w:r>
        <w:rPr>
          <w:rFonts w:ascii="Times New Roman" w:hAnsi="Times New Roman" w:eastAsia="SimSun" w:cs="Times New Roman"/>
          <w:sz w:val="20"/>
          <w:szCs w:val="20"/>
          <w:color w:val="000000"/>
          <w:b w:val="0"/>
          <w:i w:val="0"/>
          <w:lang w:val="en-US"/>
        </w:rPr>
        <w:t xml:space="preserve">. Both correction and increment are in meters.</w:t>
      </w:r>
    </w:p>
    <w:p ns2:paraId="62DDC3E3"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Height corrections follow body-frame wheel positions. The forward and left components of wheel-center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are </w:t>
      </w:r>
      <ns8:oMath>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,x</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,y</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are positive front–rear and left–right wheel-center half-spacings. All lengths are in meters. For approximately symmetric legs, small attitude angles, and temporarily fixed contact heights,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up>
            <ns8:r>
              <ns8:rPr>
                <ns8:sty ns8:val="p"/>
              </ns8:rPr>
              <w:rPr>
                <w:rFonts w:ascii="Times New Roman" w:hAnsi="Times New Roman" w:eastAsia="SimSun" w:cs="Times New Roman"/>
                <w:sz w:val="20"/>
                <w:szCs w:val="20"/>
                <w:color w:val="000000"/>
              </w:rPr>
              <ns8:t>d</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ns8:rPr>
                <ns8:sty ns8:val="p"/>
              </ns8:rPr>
              <w:rPr>
                <w:rFonts w:ascii="Times New Roman" w:hAnsi="Times New Roman" w:eastAsia="SimSun" w:cs="Times New Roman"/>
                <w:sz w:val="20"/>
                <w:szCs w:val="20"/>
                <w:color w:val="000000"/>
                <w:i w:val="0"/>
                <w:iCs w:val="0"/>
              </w:rPr>
              <ns8:t>0</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,y</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b</ns8:t>
                </ns8:r>
              </ns8:sub>
            </ns8:sSub>
          </ns8:den>
        </ns8:f>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ϕ</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,x</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b</ns8:t>
                </ns8:r>
              </ns8:sub>
            </ns8:sSub>
          </ns8:den>
        </ns8:f>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θ</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(17)</w:t>
      </w:r>
    </w:p>
    <w:p ns2:paraId="730C998D"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ns8:rPr>
                <ns8:sty ns8:val="p"/>
              </ns8:rPr>
              <w:rPr>
                <w:rFonts w:ascii="Times New Roman" w:hAnsi="Times New Roman" w:eastAsia="SimSun" w:cs="Times New Roman"/>
                <w:sz w:val="20"/>
                <w:szCs w:val="20"/>
                <w:color w:val="000000"/>
                <w:i w:val="0"/>
                <w:iCs w:val="0"/>
              </w:rPr>
              <ns8:t>0</ns8:t>
            </ns8:r>
          </ns8:sub>
        </ns8:sSub>
      </ns8:oMath>
      <w:r>
        <w:rPr>
          <w:rFonts w:ascii="Times New Roman" w:hAnsi="Times New Roman" w:eastAsia="SimSun" w:cs="Times New Roman"/>
          <w:sz w:val="20"/>
          <w:szCs w:val="20"/>
          <w:color w:val="000000"/>
          <w:b w:val="0"/>
          <w:i w:val="0"/>
          <w:lang w:val="en-US"/>
        </w:rPr>
        <w:t xml:space="preserve"> is baseline leg height, and </w:t>
      </w:r>
      <ns8:oMath>
        <ns8:sSup>
          <ns8:sSupPr>
            <ns8:ctrlPr>
              <w:rPr>
                <w:rFonts w:ascii="Cambria Math" w:hAnsi="Cambria Math"/>
              </w:rPr>
            </ns8:ctrlPr>
          </ns8:sSupPr>
          <ns8:e>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Sub>
          </ns8:e>
          <ns8:sup>
            <ns8:r>
              <ns8:rPr>
                <ns8:sty ns8:val="p"/>
              </ns8:rPr>
              <w:rPr>
                <w:rFonts w:ascii="Times New Roman" w:hAnsi="Times New Roman" w:eastAsia="SimSun" w:cs="Times New Roman"/>
                <w:sz w:val="20"/>
                <w:szCs w:val="20"/>
                <w:color w:val="000000"/>
              </w:rPr>
              <ns8:t>d</ns8:t>
            </ns8:r>
          </ns8:sup>
        </ns8:sSup>
      </ns8:oMath>
      <w:r>
        <w:rPr>
          <w:rFonts w:ascii="Times New Roman" w:hAnsi="Times New Roman" w:eastAsia="SimSun" w:cs="Times New Roman"/>
          <w:sz w:val="20"/>
          <w:szCs w:val="20"/>
          <w:color w:val="000000"/>
          <w:b w:val="0"/>
          <w:i w:val="0"/>
          <w:lang w:val="en-US"/>
        </w:rPr>
        <w:t xml:space="preserve"> the desired height of leg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both positive downward in meters. Roll and pitch height corrections are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ϕ</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θ</ns8:t>
            </ns8:r>
          </ns8:sub>
        </ns8:sSub>
      </ns8:oMath>
      <w:r>
        <w:rPr>
          <w:rFonts w:ascii="Times New Roman" w:hAnsi="Times New Roman" w:eastAsia="SimSun" w:cs="Times New Roman"/>
          <w:sz w:val="20"/>
          <w:szCs w:val="20"/>
          <w:color w:val="000000"/>
          <w:b w:val="0"/>
          <w:i w:val="0"/>
          <w:lang w:val="en-US"/>
        </w:rPr>
        <w:t xml:space="preserve">. Target coordinates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of wheel center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in its leg frame correspond to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oMath>
      <w:r>
        <w:rPr>
          <w:rFonts w:ascii="Times New Roman" w:hAnsi="Times New Roman" w:eastAsia="SimSun" w:cs="Times New Roman"/>
          <w:sz w:val="20"/>
          <w:szCs w:val="20"/>
          <w:color w:val="000000"/>
          <w:b w:val="0"/>
          <w:i w:val="0"/>
          <w:lang w:val="en-US"/>
        </w:rPr>
        <w:t xml:space="preserve"> in single-leg inverse kinematics. Attitude adjustment retains baseline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and sets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 −</w:t>
      </w:r>
      <ns8:oMath>
        <ns8:sSup>
          <ns8:sSupPr>
            <ns8:ctrlPr>
              <w:rPr>
                <w:rFonts w:ascii="Cambria Math" w:hAnsi="Cambria Math"/>
              </w:rPr>
            </ns8:ctrlPr>
          </ns8:sSupPr>
          <ns8:e>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Sub>
          </ns8:e>
          <ns8:sup>
            <ns8:r>
              <ns8:rPr>
                <ns8:sty ns8:val="p"/>
              </ns8:rPr>
              <w:rPr>
                <w:rFonts w:ascii="Times New Roman" w:hAnsi="Times New Roman" w:eastAsia="SimSun" w:cs="Times New Roman"/>
                <w:sz w:val="20"/>
                <w:szCs w:val="20"/>
                <w:color w:val="000000"/>
              </w:rPr>
              <ns8:t>d</ns8:t>
            </ns8:r>
          </ns8:sup>
        </ns8:sSup>
      </ns8:oMath>
      <w:r>
        <w:rPr>
          <w:rFonts w:ascii="Times New Roman" w:hAnsi="Times New Roman" w:eastAsia="SimSun" w:cs="Times New Roman"/>
          <w:sz w:val="20"/>
          <w:szCs w:val="20"/>
          <w:color w:val="000000"/>
          <w:b w:val="0"/>
          <w:i w:val="0"/>
          <w:lang w:val="en-US"/>
        </w:rPr>
        <w:t xml:space="preserve">; inverse kinematics gives joint targets.</w:t>
      </w:r>
    </w:p>
    <w:p>
      <w:pPr>
        <w:spacing w:before="0" w:after="0" w:line="20" w:lineRule="exact"/>
        <w:ind w:firstLine="0"/>
        <w:rPr>
          <w:sz w:val="2"/>
        </w:rPr>
      </w:pPr>
    </w:p>
    <w:p ns2:paraId="4572C6A8"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Teleoperation Controller</w:t>
      </w:r>
    </w:p>
    <w:p ns2:paraId="5F3BF0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Structure</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master uses a three-limb Delta parallel mechanism for translation and three encoder-equipped revolute joints on the moving platform for orientation input (Fig. 7). Parallelogram passive arms keep both platforms parallel, separating position and orientation. Fig. 7 identifies the Delta mechanism, three-axis handle, and rotation axes. Handle joints j1–j3 give moving-axis roll, pitch, and yaw (RPY).</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697DD451"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21C8DD9B" ns4:editId="31EA403A">
                  <wp:extent cx="3059430" cy="2039620"/>
                  <wp:effectExtent l="0" t="0" r="7620" b="8255"/>
                  <wp:docPr id="1009" name="Fig. 8" descr="Delta 平移机构与三轴姿态手柄的机构、转轴和平行约束示意"/>
                  <wp:cNvGraphicFramePr>
                    <ns5:graphicFrameLocks noChangeAspect="1"/>
                  </wp:cNvGraphicFramePr>
                  <ns5:graphic>
                    <ns5:graphicData uri="http://schemas.openxmlformats.org/drawingml/2006/picture">
                      <ns6:pic>
                        <ns6:nvPicPr>
                          <ns6:cNvPr id="1009" name="Fig. 8" descr="Delta 平移机构与三轴姿态手柄的机构、转轴和平行约束示意"/>
                          <ns6:cNvPicPr>
                            <ns5:picLocks noChangeAspect="1"/>
                          </ns6:cNvPicPr>
                        </ns6:nvPicPr>
                        <ns6:blipFill>
                          <ns5:blip ns7:embed="rIdArticle18"/>
                          <ns5:stretch>
                            <ns5:fillRect/>
                          </ns5:stretch>
                        </ns6:blipFill>
                        <ns6:spPr>
                          <ns5:xfrm>
                            <ns5:off x="0" y="0"/>
                            <ns5:ext cx="3060000" cy="2040000"/>
                          </ns5:xfrm>
                          <ns5:prstGeom prst="rect">
                            <ns5:avLst/>
                          </ns5:prstGeom>
                        </ns6:spPr>
                      </ns6:pic>
                    </ns5:graphicData>
                  </ns5:graphic>
                </wp:inline>
              </w:drawing>
            </w:r>
          </w:p>
          <w:p ns2:paraId="1B4719FE"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Teleoperation master and rotation axes. (a) Delta mechanism; highlighted parallelogram links keep the platforms parallel. (b) Three-axis handle, with joints and rotation axes shown from mount to grip.</w:t>
            </w:r>
          </w:p>
        </w:tc>
      </w:tr>
    </w:tbl>
    <w:p ns2:paraId="06C3F0A7"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 side-mounted reference-reset button permits segmented repositioning: resetting the master–slave position reference while maintaining slave target-pose continuity allows further commands.</w:t>
      </w:r>
    </w:p>
    <w:p ns2:paraId="25F3F16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Forward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Table II lists Delta geometry. Three limb constraints are formulated in platform base frame {D}, defined above.</w:t>
      </w:r>
    </w:p>
    <w:p ns2:paraId="11BCF4B3"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Origin O of </w:t>
      </w:r>
      <ns8:oMath>
        <ns8:r>
          <ns8:rPr>
            <ns8:sty ns8:val="p"/>
          </ns8:rPr>
          <w:rPr>
            <w:rFonts w:ascii="Times New Roman" w:hAnsi="Times New Roman" w:eastAsia="SimSun" w:cs="Times New Roman"/>
            <w:sz w:val="20"/>
            <w:szCs w:val="20"/>
            <w:color w:val="000000"/>
          </w:rPr>
          <ns8:t>{D}</ns8:t>
        </ns8:r>
      </ns8:oMath>
      <w:r>
        <w:rPr>
          <w:rFonts w:ascii="Times New Roman" w:hAnsi="Times New Roman" w:eastAsia="SimSun" w:cs="Times New Roman"/>
          <w:sz w:val="20"/>
          <w:szCs w:val="20"/>
          <w:color w:val="000000"/>
          <w:b w:val="0"/>
          <w:i w:val="0"/>
          <w:lang w:val="en-US"/>
        </w:rPr>
        <w:t xml:space="preserve"> is at the fixed-platform center.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is normal to that platform, directed from moving to fixed platform. In the fixed-platform plane,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points from O to first-limb attachment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i w:val="0"/>
                <w:iCs w:val="0"/>
              </w:rPr>
              <ns8:t>1</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completes the right-handed frame. The working side is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&lt;0</ns8:t>
        </ns8:r>
      </ns8:oMath>
      <w:r>
        <w:rPr>
          <w:rFonts w:ascii="Times New Roman" w:hAnsi="Times New Roman" w:eastAsia="SimSun" w:cs="Times New Roman"/>
          <w:sz w:val="20"/>
          <w:szCs w:val="20"/>
          <w:color w:val="000000"/>
          <w:b w:val="0"/>
          <w:i w:val="0"/>
          <w:lang w:val="en-US"/>
        </w:rPr>
        <w:t xml:space="preserve">. Attachment-circle radii of fixed and moving platforms are </w:t>
      </w:r>
      <ns8:oMath>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active- and passive-arm lengths are </w:t>
      </w:r>
      <ns8:oMath>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Sub>
      </ns8:oMath>
      <w:r>
        <w:rPr>
          <w:rFonts w:ascii="Times New Roman" w:hAnsi="Times New Roman" w:eastAsia="SimSun" w:cs="Times New Roman"/>
          <w:sz w:val="20"/>
          <w:szCs w:val="20"/>
          <w:color w:val="000000"/>
          <w:b w:val="0"/>
          <w:i w:val="0"/>
          <w:lang w:val="en-US"/>
        </w:rPr>
        <w:t xml:space="preserve">. Limb azimuths follow the right-hand rule about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measured from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2π</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3</ns8:t>
        </ns8:r>
      </ns8:oMath>
      <w:r>
        <w:rPr>
          <w:rFonts w:ascii="Times New Roman" w:hAnsi="Times New Roman" w:eastAsia="SimSun" w:cs="Times New Roman"/>
          <w:sz w:val="20"/>
          <w:szCs w:val="20"/>
          <w:color w:val="000000"/>
          <w:b w:val="0"/>
          <w:i w:val="0"/>
          <w:lang w:val="en-US"/>
        </w:rPr>
        <w:t xml:space="preserve">, with radial unit vectors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=[0,-sin</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Active-arm angle </w:t>
      </w:r>
      <ns8:oMath>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is measured from the radially outward direction in the fixed-platform plane, positive toward the negative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working side. Fig. 8 shows the geometry. Its symmetric single-limb view defines angles and lengths; the dashed segment is the equivalent length constraint in (20).</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CA452FC"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Delta Master Geometric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1328297A" ns2:textId="77777777">
              <w:trPr>
                <w:cantSplit/>
                <w:trHeight w:val="240" w:hRule="atLeast"/>
                <w:tblHeader/>
              </w:trPr>
              <w:tc>
                <w:tcPr>
                  <w:tcW w:w="1000" w:type="dxa"/>
                  <w:vAlign w:val="center"/>
                  <w:tcMar>
                    <w:top w:w="0" w:type="dxa"/>
                    <w:bottom w:w="0" w:type="dxa"/>
                    <w:left w:w="108" w:type="dxa"/>
                    <w:right w:w="108" w:type="dxa"/>
                  </w:tcMar>
                </w:tcPr>
                <w:p ns2:paraId="37105016"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07DD1AD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w:t>
                  </w:r>
                </w:p>
              </w:tc>
              <w:tc>
                <w:tcPr>
                  <w:tcW w:w="2873" w:type="dxa"/>
                  <w:vAlign w:val="center"/>
                  <w:tcMar>
                    <w:top w:w="0" w:type="dxa"/>
                    <w:bottom w:w="0" w:type="dxa"/>
                    <w:left w:w="108" w:type="dxa"/>
                    <w:right w:w="108" w:type="dxa"/>
                  </w:tcMar>
                </w:tcPr>
                <w:p ns2:paraId="485C2C9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AA52271" ns2:textId="77777777">
              <w:trPr>
                <w:cantSplit/>
                <w:trHeight w:val="240" w:hRule="atLeast"/>
              </w:trPr>
              <w:tc>
                <w:tcPr>
                  <w:tcW w:w="1000" w:type="dxa"/>
                  <w:vAlign w:val="center"/>
                  <w:tcMar>
                    <w:top w:w="0" w:type="dxa"/>
                    <w:bottom w:w="0" w:type="dxa"/>
                    <w:left w:w="108" w:type="dxa"/>
                    <w:right w:w="108" w:type="dxa"/>
                  </w:tcMar>
                </w:tcPr>
                <w:p ns2:paraId="06CBE7C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578717C1"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0.095 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74A720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Fixed-platform attachment radius</w:t>
                  </w:r>
                </w:p>
              </w:tc>
            </w:tr>
            <w:tr w:rsidR="00FB7E9E" ns2:paraId="2D06B431" ns2:textId="77777777">
              <w:trPr>
                <w:cantSplit/>
                <w:trHeight w:val="240" w:hRule="atLeast"/>
              </w:trPr>
              <w:tc>
                <w:tcPr>
                  <w:tcW w:w="1000" w:type="dxa"/>
                  <w:vAlign w:val="center"/>
                  <w:tcMar>
                    <w:top w:w="0" w:type="dxa"/>
                    <w:bottom w:w="0" w:type="dxa"/>
                    <w:left w:w="108" w:type="dxa"/>
                    <w:right w:w="108" w:type="dxa"/>
                  </w:tcMar>
                </w:tcPr>
                <w:p ns2:paraId="3C2726A3"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4502100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0.066 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7B2DF4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Moving-platform attachment radius</w:t>
                  </w:r>
                </w:p>
              </w:tc>
            </w:tr>
            <w:tr w:rsidR="00FB7E9E" ns2:paraId="02988C6A" ns2:textId="77777777">
              <w:trPr>
                <w:cantSplit/>
                <w:trHeight w:val="240" w:hRule="atLeast"/>
              </w:trPr>
              <w:tc>
                <w:tcPr>
                  <w:tcW w:w="1000" w:type="dxa"/>
                  <w:vAlign w:val="center"/>
                  <w:tcMar>
                    <w:top w:w="0" w:type="dxa"/>
                    <w:bottom w:w="0" w:type="dxa"/>
                    <w:left w:w="108" w:type="dxa"/>
                    <w:right w:w="108" w:type="dxa"/>
                  </w:tcMar>
                </w:tcPr>
                <w:p ns2:paraId="753B976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0A2D832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0.150 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0F0D0C2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Active-arm center distance</w:t>
                  </w:r>
                </w:p>
              </w:tc>
            </w:tr>
            <w:tr w:rsidR="00FB7E9E" ns2:paraId="0EB84420" ns2:textId="77777777">
              <w:trPr>
                <w:cantSplit/>
                <w:trHeight w:val="240" w:hRule="atLeast"/>
              </w:trPr>
              <w:tc>
                <w:tcPr>
                  <w:tcW w:w="1000" w:type="dxa"/>
                  <w:vAlign w:val="center"/>
                  <w:tcMar>
                    <w:top w:w="0" w:type="dxa"/>
                    <w:bottom w:w="0" w:type="dxa"/>
                    <w:left w:w="108" w:type="dxa"/>
                    <w:right w:w="108" w:type="dxa"/>
                  </w:tcMar>
                </w:tcPr>
                <w:p ns2:paraId="314F7A3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rPr>
                            <ns8:t>P</ns8:t>
                          </ns8:r>
                        </ns8:sub>
                      </ns8:sSub>
                    </ns8:oMath>
                  </ns8:oMathPara>
                </w:p>
              </w:tc>
              <w:tc>
                <w:tcPr>
                  <w:tcW w:w="1160" w:type="dxa"/>
                  <w:vAlign w:val="center"/>
                  <w:tcMar>
                    <w:top w:w="0" w:type="dxa"/>
                    <w:bottom w:w="0" w:type="dxa"/>
                    <w:left w:w="108" w:type="dxa"/>
                    <w:right w:w="108" w:type="dxa"/>
                  </w:tcMar>
                </w:tcPr>
                <w:p ns2:paraId="5110D3F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r>
                        <ns8:rPr>
                          <ns8:sty ns8:val="p"/>
                        </ns8:rPr>
                        <w:rPr>
                          <w:rFonts w:ascii="Times New Roman" w:hAnsi="Times New Roman" w:eastAsia="SimSun" w:cs="Times New Roman"/>
                          <w:sz w:val="16"/>
                          <w:szCs w:val="16"/>
                          <w:color w:val="000000"/>
                          <w:i w:val="0"/>
                          <w:iCs w:val="0"/>
                        </w:rPr>
                        <ns8:t>0.200 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0DA1AEB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Passive-arm center distance</w:t>
                  </w:r>
                </w:p>
              </w:tc>
            </w:tr>
          </w:tbl>
          <w:p>
            <w:pPr>
              <w:spacing w:before="0" w:after="0" w:line="20" w:lineRule="exact"/>
              <w:ind w:firstLine="0"/>
              <w:rPr>
                <w:sz w:val="2"/>
              </w:rPr>
            </w:pPr>
          </w:p>
        </w:tc>
      </w:tr>
    </w:tbl>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19043F30"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02AEBE66" ns4:editId="04CB13EB">
                  <wp:extent cx="3059430" cy="2045970"/>
                  <wp:effectExtent l="0" t="0" r="0" b="0"/>
                  <wp:docPr id="1010" name="Fig. 9" descr="Delta 三支链及单支链几何模型，基座原点位于静平台中心"/>
                  <wp:cNvGraphicFramePr>
                    <ns5:graphicFrameLocks noChangeAspect="1"/>
                  </wp:cNvGraphicFramePr>
                  <ns5:graphic>
                    <ns5:graphicData uri="http://schemas.openxmlformats.org/drawingml/2006/picture">
                      <ns6:pic>
                        <ns6:nvPicPr>
                          <ns6:cNvPr id="1010" name="Fig. 9" descr="Delta 三支链及单支链几何模型，基座原点位于静平台中心"/>
                          <ns6:cNvPicPr>
                            <ns5:picLocks noChangeAspect="1"/>
                          </ns6:cNvPicPr>
                        </ns6:nvPicPr>
                        <ns6:blipFill>
                          <ns5:blip ns7:embed="rIdArticle13"/>
                          <ns5:stretch>
                            <ns5:fillRect/>
                          </ns5:stretch>
                        </ns6:blipFill>
                        <ns6:spPr>
                          <ns5:xfrm>
                            <ns5:off x="0" y="0"/>
                            <ns5:ext cx="3060000" cy="2046375"/>
                          </ns5:xfrm>
                          <ns5:prstGeom prst="rect">
                            <ns5:avLst/>
                          </ns5:prstGeom>
                        </ns6:spPr>
                      </ns6:pic>
                    </ns5:graphicData>
                  </ns5:graphic>
                </wp:inline>
              </w:drawing>
            </w:r>
          </w:p>
          <w:p ns2:paraId="52F8C4D7"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 geometry. (a) Three limbs and right-handed frame {D}: O is the fixed-platform center, +x points normally from moving to fixed platform, +z toward A1, and P marks the moving-platform center. Parallelogram links keep platforms parallel. (b) Symmetric limb section with radii, lengths, active-arm angle, and equivalent sphere center.</w:t>
            </w:r>
          </w:p>
        </w:tc>
      </w:tr>
    </w:tbl>
    <w:p>
      <w:pPr>
        <w:spacing w:before="0" w:after="0" w:line="20" w:lineRule="exact"/>
        <w:ind w:firstLine="0"/>
        <w:rPr>
          <w:sz w:val="2"/>
        </w:rPr>
      </w:pPr>
    </w:p>
    <w:p>
      <w:pPr>
        <w:spacing w:before="0" w:after="0" w:line="20" w:lineRule="exact"/>
        <w:ind w:firstLine="0"/>
        <w:rPr>
          <w:sz w:val="2"/>
        </w:rPr>
      </w:pPr>
    </w:p>
    <w:p ns2:paraId="4E1A4874"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moving-platform center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incorporating the moving-platform radius into each limb gives equivalent sphere center</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(18)</w:t>
      </w:r>
    </w:p>
    <w:p ns2:paraId="2F97411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Equal passive-arm lengths impose the three-sphere intersection constraints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  i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(19)</w:t>
      </w:r>
    </w:p>
    <w:p ns2:paraId="3118AC29"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Subtracting the first equation from the second and third eliminates quadratic terms: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 i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(20)</w:t>
      </w:r>
    </w:p>
    <w:p ns2:paraId="2D0A6DBC"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Writing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iz</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1y</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1z</ns8:t>
                          </ns8:r>
                        </ns8:sub>
                      </ns8:sSub>
                    </ns8:e>
                  </ns8:mr>
                  <ns8:mr>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1y</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1z</ns8:t>
                          </ns8:r>
                        </ns8:sub>
                      </ns8:sSub>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1"/>
                          <ns8:mcJc ns8:val="center"/>
                        </ns8:mcPr>
                      </ns8:mc>
                    </ns8:mcs>
                    <ns8:ctrlPr>
                      <w:rPr>
                        <w:rFonts w:ascii="Cambria Math" w:hAnsi="Cambria Math"/>
                      </w:rPr>
                    </ns8:ctrlPr>
                  </ns8:mPr>
                  <ns8:mr>
                    <ns8:e>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2</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e>
                  </ns8:mr>
                  <ns8:mr>
                    <ns8:e>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3</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(21)</w:t>
      </w:r>
    </w:p>
    <w:p ns2:paraId="1984F696"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If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is invertible, let </w:t>
      </w:r>
      <ns8:oMath>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and </w:t>
      </w:r>
      <ns8:oMath>
        <ns8:r>
          <ns8:rPr>
            <ns8:sty ns8:val="bi"/>
          </ns8:rPr>
          <w:rPr>
            <w:rFonts w:ascii="Times New Roman" w:hAnsi="Times New Roman" w:eastAsia="SimSun" w:cs="Times New Roman"/>
            <w:sz w:val="20"/>
            <w:szCs w:val="20"/>
            <w:color w:val="000000"/>
          </w:rPr>
          <ns8:t>v</ns8:t>
        </ns8:r>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Then</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v</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oMath>
      <w:r>
        <w:t>.</w:t>
      </w:r>
    </w:p>
    <w:p>
      <w:pPr>
        <w:spacing w:before="0" w:after="0" w:line="20" w:lineRule="exact"/>
        <w:ind w:firstLine="0"/>
        <w:rPr>
          <w:sz w:val="2"/>
        </w:rPr>
      </w:pPr>
    </w:p>
    <w:p ns2:paraId="5F010D74"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1,yz</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1z</ns8:t>
                </ns8:r>
              </ns8:sub>
            </ns8:sSub>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Substitution into the first sphere equation gives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D</ns8:t>
            </ns8:r>
          </ns8:sub>
        </ns8:sSub>
        <ns8:sSubSup>
          <ns8:sSubSupPr>
            <ns8:ctrlPr>
              <w:rPr>
                <w:rFonts w:ascii="Cambria Math" w:hAnsi="Cambria Math"/>
              </w:rPr>
            </ns8:ctrlPr>
          </ns8:sSubSup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oMath>
      <w:r>
        <w:rPr>
          <w:rFonts w:ascii="Times New Roman" w:hAnsi="Times New Roman" w:eastAsia="SimSun" w:cs="Times New Roman"/>
          <w:sz w:val="20"/>
          <w:szCs w:val="20"/>
          <w:color w:val="000000"/>
          <w:b w:val="0"/>
          <w:i w:val="0"/>
          <w:lang w:val="en-US"/>
        </w:rPr>
        <w:t xml:space="preserve">, where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i"/>
                  </ns8:rPr>
                  <w:rPr>
                    <w:rFonts w:ascii="Times New Roman" w:hAnsi="Times New Roman" w:eastAsia="SimSun" w:cs="Times New Roman"/>
                    <w:sz w:val="20"/>
                    <w:szCs w:val="20"/>
                    <w:color w:val="000000"/>
                  </w:rPr>
                  <ns8:t>v</ns8:t>
                </ns8:r>
              </ns8:e>
              <ns8:sup>
                <ns8:r>
                  <ns8:rPr>
                    <ns8:sty ns8:val="p"/>
                  </ns8:rPr>
                  <w:rPr>
                    <w:rFonts w:ascii="Times New Roman" w:hAnsi="Times New Roman" w:eastAsia="SimSun" w:cs="Times New Roman"/>
                    <w:sz w:val="20"/>
                    <w:szCs w:val="20"/>
                    <w:color w:val="000000"/>
                  </w:rPr>
                  <ns8:t>T</ns8:t>
                </ns8:r>
              </ns8:sup>
            </ns8:sSup>
            <ns8:r>
              <ns8:rPr>
                <ns8:sty ns8:val="bi"/>
              </ns8:rPr>
              <w:rPr>
                <w:rFonts w:ascii="Times New Roman" w:hAnsi="Times New Roman" w:eastAsia="SimSun" w:cs="Times New Roman"/>
                <w:sz w:val="20"/>
                <w:szCs w:val="20"/>
                <w:color w:val="000000"/>
              </w:rPr>
              <ns8:t>v</ns8:t>
            </ns8:r>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d>
              <ns8:dPr>
                <ns8:begChr ns8:val="["/>
                <ns8:endChr ns8:val="]"/>
                <ns8:ctrlPr>
                  <w:rPr>
                    <w:rFonts w:ascii="Cambria Math" w:hAnsi="Cambria Math"/>
                  </w:rPr>
                </ns8:ctrlPr>
              </ns8:dPr>
              <ns8:e>
                <ns8:sSup>
                  <ns8:sSupPr>
                    <ns8:ctrlPr>
                      <w:rPr>
                        <w:rFonts w:ascii="Cambria Math" w:hAnsi="Cambria Math"/>
                      </w:rPr>
                    </ns8:ctrlPr>
                  </ns8:sSupPr>
                  <ns8:e>
                    <ns8:r>
                      <ns8:rPr>
                        <ns8:sty ns8:val="bi"/>
                      </ns8:rPr>
                      <w:rPr>
                        <w:rFonts w:ascii="Times New Roman" w:hAnsi="Times New Roman" w:eastAsia="SimSun" w:cs="Times New Roman"/>
                        <w:sz w:val="20"/>
                        <w:szCs w:val="20"/>
                        <w:color w:val="000000"/>
                      </w:rPr>
                      <ns8:t>v</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yz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yz</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(22)</w:t>
      </w:r>
    </w:p>
    <w:p ns2:paraId="6D6805DD"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Select the candidate root satisfying the working-side and continuity conditions.</w:t>
      </w:r>
    </w:p>
    <w:p ns2:paraId="468D441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Pose Mapping and Joint Commands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Delta moving-platform center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d>
              <ns8:dPr>
                <ns8:begChr ns8:val="["/>
                <ns8:endChr ns8:val="]"/>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e>
            </ns8:d>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provides master position. According to Pieper's study [9], calibrated joints j1–j3 directly specify moving-axis roll, pitch, and yaw, respectively; the corresponding angles are </w:t>
      </w:r>
      <ns8:oMath>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ϕ</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ns8:rPr>
                    <ns8:sty ns8:val="p"/>
                  </ns8:rPr>
                  <w:rPr>
                    <w:rFonts w:ascii="Times New Roman" w:hAnsi="Times New Roman" w:eastAsia="SimSun" w:cs="Times New Roman"/>
                    <w:sz w:val="20"/>
                    <w:szCs w:val="20"/>
                    <w:color w:val="000000"/>
                  </w:rPr>
                  <ns8:t>h</ns8:t>
                </ns8:r>
              </ns8:sub>
            </ns8:sSub>
          </ns8:e>
        </ns8:d>
      </ns8:oMath>
      <w:r>
        <w:rPr>
          <w:rFonts w:ascii="Times New Roman" w:hAnsi="Times New Roman" w:eastAsia="SimSun" w:cs="Times New Roman"/>
          <w:sz w:val="20"/>
          <w:szCs w:val="20"/>
          <w:color w:val="000000"/>
          <w:b w:val="0"/>
          <w:lang w:val="en-US"/>
          <w:i w:val="0"/>
          <w:iCs w:val="0"/>
        </w:rPr>
        <w:t xml:space="preserve"> (in radians). The handle rotation and homogeneous pose matrices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x</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ϕ</ns8:t>
                    </ns8:r>
                  </ns8:e>
                  <ns8:sub>
                    <ns8:r>
                      <ns8:rPr>
                        <ns8:sty ns8:val="p"/>
                      </ns8:rPr>
                      <w:rPr>
                        <w:rFonts w:ascii="Times New Roman" w:hAnsi="Times New Roman" w:eastAsia="SimSun" w:cs="Times New Roman"/>
                        <w:sz w:val="20"/>
                        <w:szCs w:val="20"/>
                        <w:color w:val="000000"/>
                      </w:rPr>
                      <ns8:t>h</ns8:t>
                    </ns8:r>
                  </ns8:sub>
                </ns8:sSub>
              </ns8:e>
            </ns8:d>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y</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h</ns8:t>
                    </ns8:r>
                  </ns8:sub>
                </ns8:sSub>
              </ns8:e>
            </ns8:d>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z</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ns8:rPr>
                        <ns8:sty ns8:val="p"/>
                      </ns8:rPr>
                      <w:rPr>
                        <w:rFonts w:ascii="Times New Roman" w:hAnsi="Times New Roman" w:eastAsia="SimSun" w:cs="Times New Roman"/>
                        <w:sz w:val="20"/>
                        <w:szCs w:val="20"/>
                        <w:color w:val="000000"/>
                      </w:rPr>
                      <ns8:t>h</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Dh</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e>
                  </ns8:mr>
                  <ns8:mr>
                    <ns8:e>
                      <ns8:sSup>
                        <ns8:sSupPr>
                          <ns8:ctrlPr>
                            <w:rPr>
                              <w:rFonts w:ascii="Cambria Math" w:hAnsi="Cambria Math"/>
                            </w:rPr>
                          </ns8:ctrlPr>
                        </ns8:sSupPr>
                        <ns8:e>
                          <ns8:r>
                            <ns8:rPr>
                              <ns8:sty ns8:val="b"/>
                            </ns8:rPr>
                            <w:rPr>
                              <w:rFonts w:ascii="Times New Roman" w:hAnsi="Times New Roman" w:eastAsia="SimSun" w:cs="Times New Roman"/>
                              <w:sz w:val="20"/>
                              <w:szCs w:val="20"/>
                              <w:color w:val="000000"/>
                              <w:i w:val="0"/>
                              <w:iCs w:val="0"/>
                            </w:rPr>
                            <ns8:t>0</ns8:t>
                          </ns8:r>
                        </ns8:e>
                        <ns8:sup>
                          <ns8:r>
                            <ns8:rPr>
                              <ns8:sty ns8:val="p"/>
                            </ns8:rPr>
                            <w:rPr>
                              <w:rFonts w:ascii="Times New Roman" w:hAnsi="Times New Roman" w:eastAsia="SimSun" w:cs="Times New Roman"/>
                              <w:sz w:val="20"/>
                              <w:szCs w:val="20"/>
                              <w:color w:val="000000"/>
                            </w:rPr>
                            <ns8:t>T</ns8:t>
                          </ns8:r>
                        </ns8:sup>
                      </ns8:sSup>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(23)</w:t>
      </w:r>
    </w:p>
    <w:p ns2:paraId="7E38FCCE"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oMath>
      <w:r>
        <w:rPr>
          <w:rFonts w:ascii="Times New Roman" w:hAnsi="Times New Roman" w:eastAsia="SimSun" w:cs="Times New Roman"/>
          <w:sz w:val="20"/>
          <w:szCs w:val="20"/>
          <w:color w:val="000000"/>
          <w:b w:val="0"/>
          <w:i w:val="0"/>
          <w:lang w:val="en-US"/>
        </w:rPr>
        <w:t xml:space="preserve"> is the fixed mounting rotation relative to {D};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oMath>
      <w:r>
        <w:rPr>
          <w:rFonts w:ascii="Times New Roman" w:hAnsi="Times New Roman" w:eastAsia="SimSun" w:cs="Times New Roman"/>
          <w:sz w:val="20"/>
          <w:szCs w:val="20"/>
          <w:color w:val="000000"/>
          <w:b w:val="0"/>
          <w:i w:val="0"/>
          <w:lang w:val="en-US"/>
        </w:rPr>
        <w:t xml:space="preserve"> equals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oMath>
      <w:r>
        <w:rPr>
          <w:rFonts w:ascii="Times New Roman" w:hAnsi="Times New Roman" w:eastAsia="SimSun" w:cs="Times New Roman"/>
          <w:sz w:val="20"/>
          <w:szCs w:val="20"/>
          <w:color w:val="000000"/>
          <w:b w:val="0"/>
          <w:i w:val="0"/>
          <w:lang w:val="en-US"/>
        </w:rPr>
        <w:t xml:space="preserve"> when the zero axes align.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oMath>
      <w:r>
        <w:rPr>
          <w:rFonts w:ascii="Times New Roman" w:hAnsi="Times New Roman" w:eastAsia="SimSun" w:cs="Times New Roman"/>
          <w:sz w:val="20"/>
          <w:szCs w:val="20"/>
          <w:color w:val="000000"/>
          <w:b w:val="0"/>
          <w:i w:val="0"/>
          <w:lang w:val="en-US"/>
        </w:rPr>
        <w:t xml:space="preserve"> maps handle-frame components into {D}.</w:t>
      </w:r>
    </w:p>
    <w:p ns2:paraId="6B4762DE"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Use slave arm base frame {A} from Section II-A. Initialization records master position zero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D,0</ns8:t>
            </ns8:r>
          </ns8:sub>
        </ns8:sSub>
      </ns8:oMath>
      <w:r>
        <w:rPr>
          <w:rFonts w:ascii="Times New Roman" w:hAnsi="Times New Roman" w:eastAsia="SimSun" w:cs="Times New Roman"/>
          <w:sz w:val="20"/>
          <w:szCs w:val="20"/>
          <w:color w:val="000000"/>
          <w:b w:val="0"/>
          <w:i w:val="0"/>
          <w:lang w:val="en-US"/>
        </w:rPr>
        <w:t xml:space="preserve"> and slave reference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A,0</ns8:t>
            </ns8:r>
          </ns8:sub>
        </ns8:sSub>
      </ns8:oMath>
      <w:r>
        <w:rPr>
          <w:rFonts w:ascii="Times New Roman" w:hAnsi="Times New Roman" w:eastAsia="SimSun" w:cs="Times New Roman"/>
          <w:sz w:val="20"/>
          <w:szCs w:val="20"/>
          <w:color w:val="000000"/>
          <w:b w:val="0"/>
          <w:i w:val="0"/>
          <w:lang w:val="en-US"/>
        </w:rPr>
        <w:t xml:space="preserve">. Master matrix position and orientation blocks give slave targets: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A,0</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map</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d>
              <ns8:dPr>
                <ns8:ctrlPr>
                  <w:rPr>
                    <w:rFonts w:ascii="Cambria Math" w:hAnsi="Cambria Math"/>
                  </w:rPr>
                </ns8:ctrlPr>
              </ns8:d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D,0</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tool</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(24)</w:t>
      </w:r>
    </w:p>
    <w:p ns2:paraId="6A570EEF"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 rotates components from {D} to {A}; dimensionless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map</ns8:t>
            </ns8:r>
          </ns8:sub>
        </ns8:sSub>
        <ns8:r>
          <ns8:rPr>
            <ns8:sty ns8:val="p"/>
          </ns8:rPr>
          <w:rPr>
            <w:rFonts w:ascii="Times New Roman" w:hAnsi="Times New Roman" w:eastAsia="SimSun" w:cs="Times New Roman"/>
            <w:sz w:val="20"/>
            <w:szCs w:val="20"/>
            <w:color w:val="000000"/>
          </w:rPr>
          <ns8:t>=diag</ns8:t>
        </ns8:r>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z</ns8:t>
                </ns8:r>
              </ns8:sub>
            </ns8:sSub>
          </ns8:e>
        </ns8:d>
      </ns8:oMath>
      <w:r>
        <w:rPr>
          <w:rFonts w:ascii="Times New Roman" w:hAnsi="Times New Roman" w:eastAsia="SimSun" w:cs="Times New Roman"/>
          <w:sz w:val="20"/>
          <w:szCs w:val="20"/>
          <w:color w:val="000000"/>
          <w:b w:val="0"/>
          <w:i w:val="0"/>
          <w:lang w:val="en-US"/>
        </w:rPr>
        <w:t xml:space="preserve"> scales position along slave base axes;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tool</ns8:t>
            </ns8:r>
          </ns8:sub>
        </ns8:sSub>
      </ns8:oMath>
      <w:r>
        <w:rPr>
          <w:rFonts w:ascii="Times New Roman" w:hAnsi="Times New Roman" w:eastAsia="SimSun" w:cs="Times New Roman"/>
          <w:sz w:val="20"/>
          <w:szCs w:val="20"/>
          <w:color w:val="000000"/>
          <w:b w:val="0"/>
          <w:i w:val="0"/>
          <w:lang w:val="en-US"/>
        </w:rPr>
        <w:t xml:space="preserve"> is the fixed calibration rotation of the slave tool relative to the handle. The master calibrates orientation before transmitting RPY; the receiver reconstructs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 with the same moving-axis X–Y–Z convention.</w:t>
      </w:r>
    </w:p>
    <w:p ns2:paraId="28E4E76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Recombining (26) gives the slave end-effector target homogeneous transformation relative to its arm base: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A,d</ns8:t>
                      </ns8:r>
                    </ns8:sub>
                  </ns8:sSub>
                </ns8:e>
              </ns8:mr>
              <ns8:mr>
                <ns8:e>
                  <ns8:sSup>
                    <ns8:sSupPr>
                      <ns8:ctrlPr>
                        <w:rPr>
                          <w:rFonts w:ascii="Cambria Math" w:hAnsi="Cambria Math"/>
                        </w:rPr>
                      </ns8:ctrlPr>
                    </ns8:sSupPr>
                    <ns8:e>
                      <ns8:r>
                        <ns8:rPr>
                          <ns8:sty ns8:val="b"/>
                        </ns8:rPr>
                        <w:rPr>
                          <w:rFonts w:ascii="Times New Roman" w:hAnsi="Times New Roman" w:eastAsia="SimSun" w:cs="Times New Roman"/>
                          <w:sz w:val="20"/>
                          <w:szCs w:val="20"/>
                          <w:color w:val="000000"/>
                          <w:i w:val="0"/>
                          <w:iCs w:val="0"/>
                        </w:rPr>
                        <ns8:t>0</ns8:t>
                      </ns8:r>
                    </ns8:e>
                    <ns8:sup>
                      <ns8:r>
                        <ns8:rPr>
                          <ns8:sty ns8:val="p"/>
                        </ns8:rPr>
                        <w:rPr>
                          <w:rFonts w:ascii="Times New Roman" w:hAnsi="Times New Roman" w:eastAsia="SimSun" w:cs="Times New Roman"/>
                          <w:sz w:val="20"/>
                          <w:szCs w:val="20"/>
                          <w:color w:val="000000"/>
                        </w:rPr>
                        <ns8:t>T</ns8:t>
                      </ns8:r>
                    </ns8:sup>
                  </ns8:sSup>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(25)</w:t>
      </w:r>
    </w:p>
    <w:p ns2:paraId="49B2B100"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Analytical inverse kinematics (IK) [9] gives six-axis arm joint commands; the gripper performs grasping. For six joint targets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rPr>
          <ns8:t>=IK</ns8:t>
        </ns8:r>
        <ns8:d>
          <ns8:dPr>
            <ns8:ctrlPr>
              <w:rPr>
                <w:rFonts w:ascii="Cambria Math" w:hAnsi="Cambria Math"/>
              </w:rPr>
            </ns8:ctrlPr>
          </ns8:d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A,d</ns8:t>
                </ns8:r>
              </ns8:sub>
            </ns8:sSub>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(26)</w:t>
      </w:r>
    </w:p>
    <w:p ns2:paraId="7DF9FAA0"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Experiments and Results</w:t>
      </w:r>
    </w:p>
    <w:p ns2:paraId="7A10C9ED"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Physical motion and control demonstrations illustrate the complete system’s terrain traversal and teleoperation capabilities.</w:t>
      </w:r>
    </w:p>
    <w:p ns2:paraId="711F886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Master Operation</w:t>
      </w:r>
    </w:p>
    <w:p ns2:paraId="61C0A245"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operator inputs position through the Delta moving platform and orientation through the three-axis handle (Fig. 9). Forward and rightward grasping approach and grasp a cup from different directions; upward and downward commands produce corresponding tilted end-effector poses. Each view includes master and robot, showing operator-input/slave-motion correspondence and practical pose adjustment and grasping through pose mapping and joint control.</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61E1C9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7DC7CF13" ns4:editId="755FFF48">
                  <wp:extent cx="1422000" cy="1054954"/>
                  <wp:effectExtent l="0" t="0" r="0" b="2540"/>
                  <wp:docPr id="1011" name="Fig. 9(a)" descr="(a) Forward grasp"/>
                  <wp:cNvGraphicFramePr>
                    <ns5:graphicFrameLocks noChangeAspect="1"/>
                  </wp:cNvGraphicFramePr>
                  <ns5:graphic>
                    <ns5:graphicData uri="http://schemas.openxmlformats.org/drawingml/2006/picture">
                      <ns6:pic>
                        <ns6:nvPicPr>
                          <ns6:cNvPr id="1011" name="Fig. 9(a)" descr="(a) Forward grasp"/>
                          <ns6:cNvPicPr>
                            <ns5:picLocks noChangeAspect="1"/>
                          </ns6:cNvPicPr>
                        </ns6:nvPicPr>
                        <ns6:blipFill>
                          <ns5:blip ns7:embed="rIdArticle8"/>
                          <ns5:stretch>
                            <ns5:fillRect/>
                          </ns5:stretch>
                        </ns6:blipFill>
                        <ns6:spPr>
                          <ns5:xfrm>
                            <ns5:off x="0" y="0"/>
                            <ns5:ext cx="1422000" cy="1054954"/>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7ED153BB" ns4:editId="3F862066">
                  <wp:extent cx="1422000" cy="1054346"/>
                  <wp:effectExtent l="0" t="0" r="0" b="3175"/>
                  <wp:docPr id="1012" name="Fig. 9(b)" descr="(b) Rightward grasp"/>
                  <wp:cNvGraphicFramePr>
                    <ns5:graphicFrameLocks noChangeAspect="1"/>
                  </wp:cNvGraphicFramePr>
                  <ns5:graphic>
                    <ns5:graphicData uri="http://schemas.openxmlformats.org/drawingml/2006/picture">
                      <ns6:pic>
                        <ns6:nvPicPr>
                          <ns6:cNvPr id="1012" name="Fig. 9(b)" descr="(b) Rightward grasp"/>
                          <ns6:cNvPicPr>
                            <ns5:picLocks noChangeAspect="1"/>
                          </ns6:cNvPicPr>
                        </ns6:nvPicPr>
                        <ns6:blipFill>
                          <ns5:blip ns7:embed="rIdArticle7"/>
                          <ns5:stretch>
                            <ns5:fillRect/>
                          </ns5:stretch>
                        </ns6:blipFill>
                        <ns6:spPr>
                          <ns5:xfrm>
                            <ns5:off x="0" y="0"/>
                            <ns5:ext cx="1422000" cy="1054346"/>
                          </ns5:xfrm>
                          <ns5:prstGeom prst="rect">
                            <ns5:avLst/>
                          </ns5:prstGeom>
                        </ns6:spPr>
                      </ns6:pic>
                    </ns5:graphicData>
                  </ns5:graphic>
                </wp:inline>
              </w:drawing>
            </w:r>
          </w:p>
          <w:p ns2:paraId="3C3B996F"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(a) Forward grasp</w:t>
            </w:r>
            <w:r>
              <w:rPr>
                <w:rFonts w:ascii="Times New Roman" w:hAnsi="Times New Roman" w:eastAsia="SimSun" w:cs="Times New Roman"/>
                <w:sz w:val="16"/>
                <w:szCs w:val="16"/>
                <w:color w:val="000000"/>
                <w:b w:val="0"/>
                <w:bCs w:val="0"/>
                <w:i w:val="0"/>
                <w:iCs w:val="0"/>
              </w:rPr>
              <w:tab/>
              <w:t>(b) Rightward grasp</w:t>
            </w:r>
          </w:p>
          <w:p ns2:paraId="557A033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1795BF73" ns4:editId="66DE62CF">
                  <wp:extent cx="1422000" cy="1054346"/>
                  <wp:effectExtent l="0" t="0" r="0" b="3175"/>
                  <wp:docPr id="1013" name="Fig. 9(c)" descr="(c) Upward tilt"/>
                  <wp:cNvGraphicFramePr>
                    <ns5:graphicFrameLocks noChangeAspect="1"/>
                  </wp:cNvGraphicFramePr>
                  <ns5:graphic>
                    <ns5:graphicData uri="http://schemas.openxmlformats.org/drawingml/2006/picture">
                      <ns6:pic>
                        <ns6:nvPicPr>
                          <ns6:cNvPr id="1013" name="Fig. 9(c)" descr="(c) Upward tilt"/>
                          <ns6:cNvPicPr>
                            <ns5:picLocks noChangeAspect="1"/>
                          </ns6:cNvPicPr>
                        </ns6:nvPicPr>
                        <ns6:blipFill>
                          <ns5:blip ns7:embed="rIdArticle3"/>
                          <ns5:stretch>
                            <ns5:fillRect/>
                          </ns5:stretch>
                        </ns6:blipFill>
                        <ns6:spPr>
                          <ns5:xfrm>
                            <ns5:off x="0" y="0"/>
                            <ns5:ext cx="1422000" cy="1054346"/>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7C819CB3" ns4:editId="136588C0">
                  <wp:extent cx="1422000" cy="1054346"/>
                  <wp:effectExtent l="0" t="0" r="0" b="3175"/>
                  <wp:docPr id="1014" name="Fig. 9(d)" descr="(d) Downward tilt"/>
                  <wp:cNvGraphicFramePr>
                    <ns5:graphicFrameLocks noChangeAspect="1"/>
                  </wp:cNvGraphicFramePr>
                  <ns5:graphic>
                    <ns5:graphicData uri="http://schemas.openxmlformats.org/drawingml/2006/picture">
                      <ns6:pic>
                        <ns6:nvPicPr>
                          <ns6:cNvPr id="1014" name="Fig. 9(d)" descr="(d) Downward tilt"/>
                          <ns6:cNvPicPr>
                            <ns5:picLocks noChangeAspect="1"/>
                          </ns6:cNvPicPr>
                        </ns6:nvPicPr>
                        <ns6:blipFill>
                          <ns5:blip ns7:embed="rIdArticle16"/>
                          <ns5:stretch>
                            <ns5:fillRect/>
                          </ns5:stretch>
                        </ns6:blipFill>
                        <ns6:spPr>
                          <ns5:xfrm>
                            <ns5:off x="0" y="0"/>
                            <ns5:ext cx="1422000" cy="1054346"/>
                          </ns5:xfrm>
                          <ns5:prstGeom prst="rect">
                            <ns5:avLst/>
                          </ns5:prstGeom>
                        </ns6:spPr>
                      </ns6:pic>
                    </ns5:graphicData>
                  </ns5:graphic>
                </wp:inline>
              </w:drawing>
            </w:r>
          </w:p>
          <w:p ns2:paraId="44DAA1FC"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(c) Upward tilt</w:t>
            </w:r>
            <w:r>
              <w:rPr>
                <w:rFonts w:ascii="Times New Roman" w:hAnsi="Times New Roman" w:eastAsia="SimSun" w:cs="Times New Roman"/>
                <w:sz w:val="16"/>
                <w:szCs w:val="16"/>
                <w:color w:val="000000"/>
                <w:b w:val="0"/>
                <w:bCs w:val="0"/>
                <w:i w:val="0"/>
                <w:iCs w:val="0"/>
              </w:rPr>
              <w:tab/>
              <w:t>(d) Downward tilt</w:t>
            </w:r>
          </w:p>
          <w:p ns2:paraId="12851931"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Delta-master teleoperation. (a) Forward grasp. (b) Rightward grasp. (c) Upward tilt. (d) Downward tilt. Each panel shows the operator/master and robot/arm; </w:t>
            </w:r>
            <ns8:oMath>
              <ns8:r>
                <w:rPr>
                  <w:lang w:eastAsia="zh-CN"/>
                  <w:rFonts w:ascii="Times New Roman" w:hAnsi="Times New Roman" w:eastAsia="SimSun" w:cs="Times New Roman"/>
                  <w:sz w:val="16"/>
                  <w:szCs w:val="16"/>
                  <w:color w:val="000000"/>
                </w:rPr>
                <ns8:t>{H}</ns8:t>
              </ns8:r>
            </ns8:oMath>
            <w:r>
              <w:rPr>
                <w:rFonts w:ascii="Times New Roman" w:hAnsi="Times New Roman" w:eastAsia="SimSun" w:cs="Times New Roman"/>
                <w:sz w:val="16"/>
                <w:szCs w:val="16"/>
                <w:color w:val="000000"/>
                <w:b w:val="0"/>
                <w:i w:val="0"/>
                <w:lang w:val="en-US"/>
              </w:rPr>
              <w:t xml:space="preserve"> and </w:t>
            </w:r>
            <ns8:oMath>
              <ns8:r>
                <w:rPr>
                  <w:lang w:eastAsia="zh-CN"/>
                  <w:rFonts w:ascii="Times New Roman" w:hAnsi="Times New Roman" w:eastAsia="SimSun" w:cs="Times New Roman"/>
                  <w:sz w:val="16"/>
                  <w:szCs w:val="16"/>
                  <w:color w:val="000000"/>
                </w:rPr>
                <ns8:t>{T}</ns8:t>
              </ns8:r>
            </ns8:oMath>
            <w:r>
              <w:rPr>
                <w:rFonts w:ascii="Times New Roman" w:hAnsi="Times New Roman" w:eastAsia="SimSun" w:cs="Times New Roman"/>
                <w:sz w:val="16"/>
                <w:szCs w:val="16"/>
                <w:color w:val="000000"/>
                <w:b w:val="0"/>
                <w:i w:val="0"/>
                <w:lang w:val="en-US"/>
              </w:rPr>
              <w:t xml:space="preserve"> denote the handle and gripper-tool frames.</w:t>
            </w:r>
          </w:p>
        </w:tc>
      </w:tr>
    </w:tbl>
    <w:p>
      <w:pPr>
        <w:spacing w:before="0" w:after="0" w:line="20" w:lineRule="exact"/>
        <w:ind w:firstLine="0"/>
        <w:rPr>
          <w:sz w:val="2"/>
        </w:rPr>
      </w:pPr>
    </w:p>
    <w:p ns2:paraId="17241BB5"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Consecutive Step Climbing</w:t>
      </w:r>
    </w:p>
    <w:p ns2:paraId="5F47BD5A"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10 shows consecutive two-step climbing in time order. From the lower floor, coordinated leg reconfiguration and wheel motion successively transfer front and rear wheels onto the first tread. Support readjustment and forward motion carry the robot over the second step until all wheels reach the upper platform. Arm posture is adjusted during climbing to help regulate whole-body mass distribution. The demonstration illustrates terrain traversal through combined wheel motion and leg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5E38144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393BDBD5" ns4:editId="486D490E">
                  <wp:extent cx="1422000" cy="1063462"/>
                  <wp:effectExtent l="0" t="0" r="0" b="3175"/>
                  <wp:docPr id="1015" name="Fig. 10(b)" descr="(b) 1.8 s"/>
                  <wp:cNvGraphicFramePr>
                    <ns5:graphicFrameLocks noChangeAspect="1"/>
                  </wp:cNvGraphicFramePr>
                  <ns5:graphic>
                    <ns5:graphicData uri="http://schemas.openxmlformats.org/drawingml/2006/picture">
                      <ns6:pic>
                        <ns6:nvPicPr>
                          <ns6:cNvPr id="1015" name="Fig. 10(b)" descr="(b) 1.8 s"/>
                          <ns6:cNvPicPr>
                            <ns5:picLocks noChangeAspect="1"/>
                          </ns6:cNvPicPr>
                        </ns6:nvPicPr>
                        <ns6:blipFill>
                          <ns5:blip ns7:embed="rIdArticle9"/>
                          <ns5:stretch>
                            <ns5:fillRect/>
                          </ns5:stretch>
                        </ns6:blipFill>
                        <ns6:spPr>
                          <ns5:xfrm>
                            <ns5:off x="0" y="0"/>
                            <ns5:ext cx="1422000" cy="1063462"/>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23986D4A" ns4:editId="29A56323">
                  <wp:extent cx="1422000" cy="1063462"/>
                  <wp:effectExtent l="0" t="0" r="0" b="3175"/>
                  <wp:docPr id="1016" name="Fig. 10(c)" descr="(c) 2.6 s"/>
                  <wp:cNvGraphicFramePr>
                    <ns5:graphicFrameLocks noChangeAspect="1"/>
                  </wp:cNvGraphicFramePr>
                  <ns5:graphic>
                    <ns5:graphicData uri="http://schemas.openxmlformats.org/drawingml/2006/picture">
                      <ns6:pic>
                        <ns6:nvPicPr>
                          <ns6:cNvPr id="1016" name="Fig. 10(c)" descr="(c) 2.6 s"/>
                          <ns6:cNvPicPr>
                            <ns5:picLocks noChangeAspect="1"/>
                          </ns6:cNvPicPr>
                        </ns6:nvPicPr>
                        <ns6:blipFill>
                          <ns5:blip ns7:embed="rIdArticle4"/>
                          <ns5:stretch>
                            <ns5:fillRect/>
                          </ns5:stretch>
                        </ns6:blipFill>
                        <ns6:spPr>
                          <ns5:xfrm>
                            <ns5:off x="0" y="0"/>
                            <ns5:ext cx="1422000" cy="1063462"/>
                          </ns5:xfrm>
                          <ns5:prstGeom prst="rect">
                            <ns5:avLst/>
                          </ns5:prstGeom>
                        </ns6:spPr>
                      </ns6:pic>
                    </ns5:graphicData>
                  </ns5:graphic>
                </wp:inline>
              </w:drawing>
            </w:r>
          </w:p>
          <w:p ns2:paraId="286F389F"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 xml:space="preserve">(a) </w:t>
            </w:r>
            <w:r>
              <w:rPr>
                <w:lang w:eastAsia="zh-CN"/>
                <w:rFonts w:ascii="Times New Roman" w:hAnsi="Times New Roman" w:eastAsia="SimSun" w:cs="Times New Roman"/>
                <w:sz w:val="16"/>
                <w:szCs w:val="16"/>
                <w:color w:val="000000"/>
                <w:b w:val="0"/>
                <w:bCs w:val="0"/>
                <w:i w:val="0"/>
                <w:iCs w:val="0"/>
              </w:rPr>
              <w:t>1.8</w:t>
            </w:r>
            <w:r>
              <w:rPr>
                <w:rFonts w:ascii="Times New Roman" w:hAnsi="Times New Roman" w:eastAsia="SimSun" w:cs="Times New Roman"/>
                <w:sz w:val="16"/>
                <w:szCs w:val="16"/>
                <w:color w:val="000000"/>
                <w:b w:val="0"/>
                <w:bCs w:val="0"/>
                <w:i w:val="0"/>
                <w:iCs w:val="0"/>
              </w:rPr>
              <w:t xml:space="preserve"> s</w:t>
            </w:r>
            <w:r>
              <w:rPr>
                <w:rFonts w:ascii="Times New Roman" w:hAnsi="Times New Roman" w:eastAsia="SimSun" w:cs="Times New Roman"/>
                <w:sz w:val="16"/>
                <w:szCs w:val="16"/>
                <w:color w:val="000000"/>
                <w:b w:val="0"/>
                <w:bCs w:val="0"/>
                <w:i w:val="0"/>
                <w:iCs w:val="0"/>
              </w:rPr>
              <w:tab/>
              <w:t xml:space="preserve">(b) </w:t>
            </w:r>
            <w:r>
              <w:rPr>
                <w:lang w:eastAsia="zh-CN"/>
                <w:rFonts w:ascii="Times New Roman" w:hAnsi="Times New Roman" w:eastAsia="SimSun" w:cs="Times New Roman"/>
                <w:sz w:val="16"/>
                <w:szCs w:val="16"/>
                <w:color w:val="000000"/>
                <w:b w:val="0"/>
                <w:bCs w:val="0"/>
                <w:i w:val="0"/>
                <w:iCs w:val="0"/>
              </w:rPr>
              <w:t>2.6</w:t>
            </w:r>
            <w:r>
              <w:rPr>
                <w:rFonts w:ascii="Times New Roman" w:hAnsi="Times New Roman" w:eastAsia="SimSun" w:cs="Times New Roman"/>
                <w:sz w:val="16"/>
                <w:szCs w:val="16"/>
                <w:color w:val="000000"/>
                <w:b w:val="0"/>
                <w:bCs w:val="0"/>
                <w:i w:val="0"/>
                <w:iCs w:val="0"/>
              </w:rPr>
              <w:t xml:space="preserve"> s</w:t>
            </w:r>
          </w:p>
          <w:p ns2:paraId="4DDBE82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48D8F27B" ns4:editId="45DB3E70">
                  <wp:extent cx="1422000" cy="1137600"/>
                  <wp:effectExtent l="0" t="0" r="0" b="1905"/>
                  <wp:docPr id="1017" name="Fig. 10(f)" descr="(f) 5.1 s"/>
                  <wp:cNvGraphicFramePr>
                    <ns5:graphicFrameLocks noChangeAspect="1"/>
                  </wp:cNvGraphicFramePr>
                  <ns5:graphic>
                    <ns5:graphicData uri="http://schemas.openxmlformats.org/drawingml/2006/picture">
                      <ns6:pic>
                        <ns6:nvPicPr>
                          <ns6:cNvPr id="1017" name="Fig. 10(f)" descr="(f) 5.1 s"/>
                          <ns6:cNvPicPr>
                            <ns5:picLocks noChangeAspect="1"/>
                          </ns6:cNvPicPr>
                        </ns6:nvPicPr>
                        <ns6:blipFill>
                          <ns5:blip ns7:embed="rIdArticle19"/>
                          <ns5:stretch>
                            <ns5:fillRect/>
                          </ns5:stretch>
                        </ns6:blipFill>
                        <ns6:spPr>
                          <ns5:xfrm>
                            <ns5:off x="0" y="0"/>
                            <ns5:ext cx="1422000" cy="1137600"/>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06F71BCB" ns4:editId="50F1EAB3">
                  <wp:extent cx="1422000" cy="1137600"/>
                  <wp:effectExtent l="0" t="0" r="0" b="1905"/>
                  <wp:docPr id="1018" name="Fig. 10(g)" descr="(g) 5.8 s"/>
                  <wp:cNvGraphicFramePr>
                    <ns5:graphicFrameLocks noChangeAspect="1"/>
                  </wp:cNvGraphicFramePr>
                  <ns5:graphic>
                    <ns5:graphicData uri="http://schemas.openxmlformats.org/drawingml/2006/picture">
                      <ns6:pic>
                        <ns6:nvPicPr>
                          <ns6:cNvPr id="1018" name="Fig. 10(g)" descr="(g) 5.8 s"/>
                          <ns6:cNvPicPr>
                            <ns5:picLocks noChangeAspect="1"/>
                          </ns6:cNvPicPr>
                        </ns6:nvPicPr>
                        <ns6:blipFill>
                          <ns5:blip ns7:embed="rIdArticle14"/>
                          <ns5:stretch>
                            <ns5:fillRect/>
                          </ns5:stretch>
                        </ns6:blipFill>
                        <ns6:spPr>
                          <ns5:xfrm>
                            <ns5:off x="0" y="0"/>
                            <ns5:ext cx="1422000" cy="1137600"/>
                          </ns5:xfrm>
                          <ns5:prstGeom prst="rect">
                            <ns5:avLst/>
                          </ns5:prstGeom>
                        </ns6:spPr>
                      </ns6:pic>
                    </ns5:graphicData>
                  </ns5:graphic>
                </wp:inline>
              </w:drawing>
            </w:r>
          </w:p>
          <w:p ns2:paraId="08660972"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r>
            <w:r>
              <w:rPr>
                <w:lang w:eastAsia="zh-CN"/>
                <w:rFonts w:ascii="Times New Roman" w:hAnsi="Times New Roman" w:eastAsia="SimSun" w:cs="Times New Roman"/>
                <w:sz w:val="16"/>
                <w:szCs w:val="16"/>
                <w:color w:val="000000"/>
                <w:b w:val="0"/>
                <w:bCs w:val="0"/>
                <w:i w:val="0"/>
                <w:iCs w:val="0"/>
              </w:rPr>
              <w:t xml:space="preserve">(c) </w:t>
            </w:r>
            <w:r>
              <w:rPr>
                <w:lang w:eastAsia="zh-CN"/>
                <w:rFonts w:ascii="Times New Roman" w:hAnsi="Times New Roman" w:eastAsia="SimSun" w:cs="Times New Roman"/>
                <w:sz w:val="16"/>
                <w:szCs w:val="16"/>
                <w:color w:val="000000"/>
                <w:b w:val="0"/>
                <w:bCs w:val="0"/>
                <w:i w:val="0"/>
                <w:iCs w:val="0"/>
              </w:rPr>
              <w:t>5.1</w:t>
            </w:r>
            <w:r>
              <w:rPr>
                <w:lang w:eastAsia="zh-CN"/>
                <w:rFonts w:ascii="Times New Roman" w:hAnsi="Times New Roman" w:eastAsia="SimSun" w:cs="Times New Roman"/>
                <w:sz w:val="16"/>
                <w:szCs w:val="16"/>
                <w:color w:val="000000"/>
                <w:b w:val="0"/>
                <w:bCs w:val="0"/>
                <w:i w:val="0"/>
                <w:iCs w:val="0"/>
              </w:rPr>
              <w:t xml:space="preserve"> s</w:t>
            </w:r>
            <w:r>
              <w:rPr>
                <w:lang w:eastAsia="zh-CN"/>
                <w:rFonts w:ascii="Times New Roman" w:hAnsi="Times New Roman" w:eastAsia="SimSun" w:cs="Times New Roman"/>
                <w:sz w:val="16"/>
                <w:szCs w:val="16"/>
                <w:color w:val="000000"/>
                <w:b w:val="0"/>
                <w:bCs w:val="0"/>
                <w:i w:val="0"/>
                <w:iCs w:val="0"/>
              </w:rPr>
              <w:tab/>
              <w:t xml:space="preserve">(d) </w:t>
            </w:r>
            <w:r>
              <w:rPr>
                <w:lang w:eastAsia="zh-CN"/>
                <w:rFonts w:ascii="Times New Roman" w:hAnsi="Times New Roman" w:eastAsia="SimSun" w:cs="Times New Roman"/>
                <w:sz w:val="16"/>
                <w:szCs w:val="16"/>
                <w:color w:val="000000"/>
                <w:b w:val="0"/>
                <w:bCs w:val="0"/>
                <w:i w:val="0"/>
                <w:iCs w:val="0"/>
              </w:rPr>
              <w:t>5.8</w:t>
            </w:r>
            <w:r>
              <w:rPr>
                <w:lang w:eastAsia="zh-CN"/>
                <w:rFonts w:ascii="Times New Roman" w:hAnsi="Times New Roman" w:eastAsia="SimSun" w:cs="Times New Roman"/>
                <w:sz w:val="16"/>
                <w:szCs w:val="16"/>
                <w:color w:val="000000"/>
                <w:b w:val="0"/>
                <w:bCs w:val="0"/>
                <w:i w:val="0"/>
                <w:iCs w:val="0"/>
              </w:rPr>
              <w:t xml:space="preserve"> s</w:t>
            </w:r>
          </w:p>
          <w:p ns2:paraId="4D8515C2"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Two-step climbing sequence (left-to-right by row; times relative to video): (a), (b) first step; (c), (d) second step.</w:t>
            </w:r>
          </w:p>
        </w:tc>
      </w:tr>
    </w:tbl>
    <w:p>
      <w:pPr>
        <w:spacing w:before="0" w:after="0" w:line="20" w:lineRule="exact"/>
        <w:ind w:firstLine="0"/>
        <w:rPr>
          <w:sz w:val="2"/>
        </w:rPr>
      </w:pPr>
    </w:p>
    <w:p ns2:paraId="05A087ED"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Conclusion</w:t>
      </w:r>
    </w:p>
    <w:p ns2:paraId="7A8B3768"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This paper presents structural design, kinematic mapping, and chassis model-based feedforward for a Mecanum-wheeled quadrupedal chassis, six-axis arm, and Delta heterogeneous teleoperation controller. Two-joint wheeled legs and Mecanum wheels provide support adjustment and planar mobility through single-leg virtual-work mapping and whole-body single-rigid-body force allocation. Analytical arm inverse kinematics converts end-effector targets into joint commands. Delta translation, three-encoder orientation input, and frame calibration and position scaling connect operator and robot.</w:t>
      </w:r>
    </w:p>
    <w:p ns2:paraId="49D98658"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workflow integrates chassis locomotion and attitude control, arm inverse kinematics, and master–slave pose mapping. Physical demonstrations verify terrain traversal and complete teleoperation execution.</w:t>
      </w:r>
    </w:p>
    <w:p ns2:paraId="3903B7A9" ns2:textId="77777777" w:rsidR="00FB7E9E" w:rsidRDefault="00000000">
      <w:pPr>
        <w:pStyle w:val="Heading5"/>
        <w:snapToGrid w:val="0"/>
        <w:widowControl/>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References</w:t>
      </w:r>
    </w:p>
    <w:p ns2:paraId="5EA99221"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et al., “Keep </w:t>
      </w:r>
      <w:proofErr w:type="spellStart"/>
      <w:r>
        <w:rPr>
          <w:rFonts w:ascii="Times New Roman" w:hAnsi="Times New Roman" w:eastAsia="SimSun" w:cs="Times New Roman"/>
          <w:sz w:val="16"/>
          <w:szCs w:val="16"/>
          <w:color w:val="000000"/>
          <w:b w:val="0"/>
          <w:bCs w:val="0"/>
          <w:i w:val="0"/>
          <w:iCs w:val="0"/>
        </w:rPr>
        <w:t>rollin</w:t>
      </w:r>
      <w:proofErr w:type="spellEnd"/>
      <w:r>
        <w:rPr>
          <w:rFonts w:ascii="Times New Roman" w:hAnsi="Times New Roman" w:eastAsia="SimSun" w:cs="Times New Roman"/>
          <w:sz w:val="16"/>
          <w:szCs w:val="16"/>
          <w:color w:val="000000"/>
          <w:b w:val="0"/>
          <w:bCs w:val="0"/>
          <w:i w:val="0"/>
          <w:iCs w:val="0"/>
        </w:rPr>
        <w:t xml:space="preserve">’—Whole-body motion control and planning for wheeled quadrupedal robots,” IEEE Robot. Autom. Lett., vol. 4, no. 2, pp. 2116–2123, 2019,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10.1109/LRA.2019.2899750.</w:t>
      </w:r>
    </w:p>
    <w:p ns2:paraId="2A57DD9F"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R. Grandia, O. Harley, C. Galliard, S. Zimmermann, and M. Hutter, “Whole-body MPC and online gait sequence generation for wheeled-legged robots,” in Proc. IEEE/RSJ Int. Conf. Intell. Robots Syst. (IROS), 2021, pp. 8388–8395,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10.1109/IROS51168.2021.9636371.</w:t>
      </w:r>
    </w:p>
    <w:p ns2:paraId="07DDEA3E"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F. Iotti, A. Ranjan, F. Angelini, and M. Garabini, “</w:t>
      </w:r>
      <w:proofErr w:type="spellStart"/>
      <w:r>
        <w:rPr>
          <w:rFonts w:ascii="Times New Roman" w:hAnsi="Times New Roman" w:eastAsia="SimSun" w:cs="Times New Roman"/>
          <w:sz w:val="16"/>
          <w:szCs w:val="16"/>
          <w:color w:val="000000"/>
          <w:b w:val="0"/>
          <w:bCs w:val="0"/>
          <w:i w:val="0"/>
          <w:iCs w:val="0"/>
        </w:rPr>
        <w:t>OmniQuad</w:t>
      </w:r>
      <w:proofErr w:type="spellEnd"/>
      <w:r>
        <w:rPr>
          <w:rFonts w:ascii="Times New Roman" w:hAnsi="Times New Roman" w:eastAsia="SimSun" w:cs="Times New Roman"/>
          <w:sz w:val="16"/>
          <w:szCs w:val="16"/>
          <w:color w:val="000000"/>
          <w:b w:val="0"/>
          <w:bCs w:val="0"/>
          <w:i w:val="0"/>
          <w:iCs w:val="0"/>
        </w:rPr>
        <w:t xml:space="preserve">: A wheeled-legged hybrid robot with omnidirectional wheels,” Mech. Mach. Theory, vol. 214, Art. no. 106125, 2025,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10.1016/j.mechmachtheory.2025.106125.</w:t>
      </w:r>
    </w:p>
    <w:p ns2:paraId="676FF8F4"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Z. Wang et al., “Arm-constrained curriculum learning for loco-manipulation of a wheel-legged robot,” in Proc. IEEE/RSJ Int. Conf. Intell. Robots Syst. (IROS), 2024, pp. 10770–10776,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10.1109/IROS58592.2024.10802062.</w:t>
      </w:r>
    </w:p>
    <w:p ns2:paraId="4DAE9DD4"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R. Zhang, H. Du, P. Qiu, Y. Yang, and W. Song, “Motion control of a hybrid self-reconfigurable wheel-legged dual-arm robot,” in Proc. IEEE/RSJ Int. Conf. Intell. Robots Syst. (IROS), 2025, pp. 16483–16488,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10.1109/IROS60139.2025.11246212.</w:t>
      </w:r>
    </w:p>
    <w:p ns2:paraId="3EE9AB27"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Z. Chen, S. Li, B. Liu, M. Li, Z. Yin, and Y. Li, “Whole-body motion control of an omnidirectional wheel-legged mobile manipulator via contact-aware dynamic optimization,” 2025, arXiv:2509.14010. [Online]. Available: https://arxiv.org/abs/2509.14010</w:t>
      </w:r>
    </w:p>
    <w:p ns2:paraId="2557C88B"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C. Cruz Ulloa, D. Domínguez, A. Barrientos, and J. del Cerro, “Design and mixed-reality teleoperation of a quadruped-manipulator robot for SAR tasks,” in Robotics in Natural Settings, ser. Lecture Notes in Networks and Systems, vol. 530. Cham, Switzerland: Springer, 2023, pp. 181–194,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10.1007/978-3-031-15226-9_19.</w:t>
      </w:r>
    </w:p>
    <w:p ns2:paraId="33B53A03"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Uchiyama, Y. </w:t>
      </w:r>
      <w:proofErr w:type="spellStart"/>
      <w:r>
        <w:rPr>
          <w:rFonts w:ascii="Times New Roman" w:hAnsi="Times New Roman" w:eastAsia="SimSun" w:cs="Times New Roman"/>
          <w:sz w:val="16"/>
          <w:szCs w:val="16"/>
          <w:color w:val="000000"/>
          <w:b w:val="0"/>
          <w:bCs w:val="0"/>
          <w:i w:val="0"/>
          <w:iCs w:val="0"/>
        </w:rPr>
        <w:t>Tsumaki</w:t>
      </w:r>
      <w:proofErr w:type="spellEnd"/>
      <w:r>
        <w:rPr>
          <w:rFonts w:ascii="Times New Roman" w:hAnsi="Times New Roman" w:eastAsia="SimSun" w:cs="Times New Roman"/>
          <w:sz w:val="16"/>
          <w:szCs w:val="16"/>
          <w:color w:val="000000"/>
          <w:b w:val="0"/>
          <w:bCs w:val="0"/>
          <w:i w:val="0"/>
          <w:iCs w:val="0"/>
        </w:rPr>
        <w:t xml:space="preserve">, and W.-K. Yoon, “Design of a compact 6-DOF haptic device to use parallel mechanisms,” in Robotics Research, ser. Springer Tracts in Advanced Robotics, vol. 28. Berlin, Germany: Springer, 2007, pp. 145–162,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10.1007/978-3-540-48113-3_14.</w:t>
      </w:r>
    </w:p>
    <w:p ns2:paraId="4A7F63CD"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D. L. Pieper, “The kinematics of manipulators under computer control,” Ph.D. dissertation, Stanford Univ., Stanford, CA, USA, 1968.</w:t>
      </w:r>
    </w:p>
    <w:p>
      <w:pPr>
        <w:spacing w:before="0" w:after="0" w:line="20" w:lineRule="exact"/>
        <w:ind w:firstLine="0"/>
        <w:rPr>
          <w:sz w:val="2"/>
        </w:rPr>
        <w:sectPr w:rsidR="009303D9" w:rsidRPr="00F96569" w:rsidSect="00C919A4">
          <w:type w:val="continuous"/>
          <w:pgSz w:w="11906" w:h="16838"/>
          <w:pgMar w:top="1080" w:right="907" w:bottom="1440" w:left="907" w:header="720" w:footer="720" w:gutter="0"/>
          <w:cols w:space="360" w:num="2"/>
        </w:sectPr>
      </w:pPr>
    </w:p>
    <w:sectPr w:rsidR="009303D9" w:rsidRPr="00F96569" w:rsidSect="00C919A4">
      <w:type w:val="continuous"/>
      <w:pgSz w:w="11906" w:h="16838"/>
      <w:pgMar w:top="1080" w:right="893" w:bottom="1440" w:left="893" w:header="720" w:footer="720" w:gutter="0"/>
      <w:cols w:space="720" w:num="1"/>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2221F62"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Times New Roman"/>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Article1" Type="http://schemas.openxmlformats.org/officeDocument/2006/relationships/image" Target="media/article_image4.png"/><Relationship Id="rIdArticle2" Type="http://schemas.openxmlformats.org/officeDocument/2006/relationships/image" Target="media/article_image9.png"/><Relationship Id="rIdArticle3" Type="http://schemas.openxmlformats.org/officeDocument/2006/relationships/image" Target="media/article_image14.png"/><Relationship Id="rIdArticle4" Type="http://schemas.openxmlformats.org/officeDocument/2006/relationships/image" Target="media/article_image17.png"/><Relationship Id="rIdArticle5" Type="http://schemas.openxmlformats.org/officeDocument/2006/relationships/image" Target="media/article_image3.png"/><Relationship Id="rIdArticle6" Type="http://schemas.openxmlformats.org/officeDocument/2006/relationships/image" Target="media/article_image8.png"/><Relationship Id="rIdArticle7" Type="http://schemas.openxmlformats.org/officeDocument/2006/relationships/image" Target="media/article_image13.png"/><Relationship Id="rIdArticle8" Type="http://schemas.openxmlformats.org/officeDocument/2006/relationships/image" Target="media/article_image12.png"/><Relationship Id="rIdArticle9" Type="http://schemas.openxmlformats.org/officeDocument/2006/relationships/image" Target="media/article_image16.png"/><Relationship Id="rIdArticle10" Type="http://schemas.openxmlformats.org/officeDocument/2006/relationships/image" Target="media/article_image2.png"/><Relationship Id="rIdArticle11" Type="http://schemas.openxmlformats.org/officeDocument/2006/relationships/image" Target="media/article_image7.png"/><Relationship Id="rIdArticle12" Type="http://schemas.openxmlformats.org/officeDocument/2006/relationships/image" Target="media/article_image1.png"/><Relationship Id="rIdArticle13" Type="http://schemas.openxmlformats.org/officeDocument/2006/relationships/image" Target="media/article_image11.png"/><Relationship Id="rIdArticle14" Type="http://schemas.openxmlformats.org/officeDocument/2006/relationships/image" Target="media/article_image19.png"/><Relationship Id="rIdArticle15" Type="http://schemas.openxmlformats.org/officeDocument/2006/relationships/image" Target="media/article_image6.png"/><Relationship Id="rIdArticle16" Type="http://schemas.openxmlformats.org/officeDocument/2006/relationships/image" Target="media/article_image15.png"/><Relationship Id="rIdArticle17" Type="http://schemas.openxmlformats.org/officeDocument/2006/relationships/image" Target="media/article_image5.png"/><Relationship Id="rIdArticle18" Type="http://schemas.openxmlformats.org/officeDocument/2006/relationships/image" Target="media/article_image10.png"/><Relationship Id="rIdArticle19" Type="http://schemas.openxmlformats.org/officeDocument/2006/relationships/image" Target="media/article_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2024-07-16T13:39:00Z</dcterms:created>
  <dcterms:modified xsi:type="dcterms:W3CDTF">2024-07-16T13:39:00Z</dcterms:modified>
</cp:coreProperties>
</file>