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78A2ADDE" w14: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522.7pt" w:type="dxa"/>
        <w:tblLayout w:type="fixed"/>
        <w:tblBorders>
          <w:top w:val="nil"/>
          <w:bottom w:val="nil"/>
          <w:start w:val="nil"/>
          <w:end w:val="nil"/>
          <w:insideH w:val="nil"/>
          <w:insideV w:val="nil"/>
        </w:tblBorders>
      </w:tblPr>
      <w:tblGrid>
        <w:gridCol w:w="174.233333pt"/>
        <w:gridCol w:w="174.233333pt"/>
        <w:gridCol w:w="174.233333pt"/>
      </w:tblGrid>
      <w:tr>
        <w:trPr>
          <w:cantSplit/>
        </w:trPr>
        <w:tc>
          <w:tcPr>
            <w:tcW w:w="174.233333pt" w:type="dxa"/>
            <w:vAlign w:val="top"/>
            <w:tcMar>
              <w:top w:w="0pt" w:type="dxa"/>
              <w:bottom w:w="0pt" w:type="dxa"/>
              <w:start w:w="5.4pt" w:type="dxa"/>
              <w:end w:w="5.4pt" w:type="dxa"/>
            </w:tcMar>
          </w:tcPr>
          <w:p>
            <w:pPr>
              <w:pStyle w:val="Author"/>
              <w:spacing w:before="5pt"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174.233333pt" w:type="dxa"/>
            <w:vAlign w:val="top"/>
            <w:tcMar>
              <w:top w:w="0pt" w:type="dxa"/>
              <w:bottom w:w="0pt" w:type="dxa"/>
              <w:start w:w="5.4pt" w:type="dxa"/>
              <w:end w:w="5.4pt" w:type="dxa"/>
            </w:tcMar>
          </w:tcPr>
          <w:p>
            <w:pPr>
              <w:pStyle w:val="Author"/>
              <w:spacing w:before="5pt"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174.233333pt" w:type="dxa"/>
            <w:vAlign w:val="top"/>
            <w:tcMar>
              <w:top w:w="0pt" w:type="dxa"/>
              <w:bottom w:w="0pt" w:type="dxa"/>
              <w:start w:w="5.4pt" w:type="dxa"/>
              <w:end w:w="5.4pt" w:type="dxa"/>
            </w:tcMar>
          </w:tcPr>
          <w:p>
            <w:pPr>
              <w:pStyle w:val="Author"/>
              <w:spacing w:before="5pt"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pt" w:after="0pt" w:line="1pt" w:lineRule="exact"/>
        <w:ind w:firstLine="0pt"/>
        <w:rPr>
          <w:sz w:val="2"/>
        </w:rPr>
        <w:sectPr w:rsidR="009303D9" w:rsidRPr="00F96569" w:rsidSect="00C919A4">
          <w:type w:val="continuous"/>
          <w:pgSz w:w="612pt" w:h="792pt" w:code="1"/>
          <w:pgMar w:top="54pt" w:right="44.65pt" w:bottom="72pt" w:left="44.65pt" w:header="36pt" w:footer="36pt" w:gutter="0pt"/>
          <w:cols w:num="1" w:space="18pt"/>
        </w:sectPr>
      </w:pPr>
    </w:p>
    <w:p w14:paraId="3BE358D3" w14: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w14:paraId="1BD36AE0" w14: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w14:paraId="18B7CD26"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w14:paraId="5E45E001"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w14:paraId="39AF5EDB"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Research on highly mobile chassis, six-degree-of-freedom arms, mobile manipulation, and teleoperation supports systems combining mobility and manipulation. Bjelonic et al. coordinated wheel–leg motion through rolling constraints and whole-body model predictive control [1], [2]. Iotti et al.’s OmniQuad combines Mecanum wheels and a quadrupedal mechanism for planar motion at a fixed heading [3]. Wang, Zhang, and Chen et al. respectively investigated arm-constrained learning control, motion control across configurations, and whole-body optimization for mobile manipulation [4]–[6]. Cruz Ulloa et al. teleoperated a quadruped-manipulator robot through mixed reality [7]; Uchiyama et al. combined Delta translation and orientation mechanisms in a six-degree-of-freedom master [8]. Further research and engineering remain valuable for task-specific coordination of chassis motion and arm manipulation, pose mapping and workspace adaptation between heterogeneous master and slave mechanisms, and integration of arm teleoperation with chassis control.</w:t>
      </w:r>
    </w:p>
    <w:p w14:paraId="17D6BEE5"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a Mecanum-wheeled quadrupedal mobile manipulator and heterogeneous teleoperation system. Torque feedforward and attitude feedback control the four-wheeled-legged chassis carrying a six-axis arm and gripper. The master combines Delta translation and a three-encoder orientation handle. Frame calibration, position scaling, and analytical arm inverse kinematics convert master poses into joint commands. Teleoperated grasping and consecutive step-climbing demonstrations illustrate physical execution.</w:t>
      </w:r>
    </w:p>
    <w:p w14:paraId="246607AC"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w14:paraId="794118F6"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tbl>
            <w:tblPr>
              <w:tblLook w:val="04A0" w:firstRow="1" w:lastRow="0" w:firstColumn="1" w:lastColumn="0" w:noHBand="0" w:noVBand="1"/>
              <w:tblW w:w="251.65pt" w:type="dxa"/>
              <w:jc w:val="center"/>
              <w:tblLayout w:type="fixed"/>
              <w:tblBorders>
                <w:top w:val="nil"/>
                <w:bottom w:val="nil"/>
                <w:start w:val="nil"/>
                <w:end w:val="nil"/>
                <w:insideH w:val="nil"/>
                <w:insideV w:val="nil"/>
              </w:tblBorders>
            </w:tblPr>
            <w:tblGrid>
              <w:gridCol w:w="125.825pt"/>
              <w:gridCol w:w="125.825pt"/>
            </w:tblGrid>
            <w:tr w:rsidR="00FB7E9E" w14:paraId="492F5EF2" w14:textId="77777777">
              <w:trPr>
                <w:jc w:val="center"/>
                <w:cantSplit/>
              </w:trPr>
              <w:tc>
                <w:tcPr>
                  <w:tcW w:w="125.825pt" w:type="dxa"/>
                  <w:vAlign w:val="center"/>
                  <w:tcMar>
                    <w:top w:w="0pt" w:type="dxa"/>
                    <w:bottom w:w="0pt" w:type="dxa"/>
                    <w:start w:w="0pt" w:type="dxa"/>
                    <w:end w:w="0pt" w:type="dxa"/>
                  </w:tcMar>
                </w:tcPr>
                <w:p w14:paraId="0F8580E8"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095E636F" wp14:editId="05193FFE">
                        <wp:extent cx="1475740" cy="1507490"/>
                        <wp:effectExtent l="0" t="0" r="0" b="0"/>
                        <wp:docPr id="1000" name="Fig. 1" descr="Whole-robot modules and world, body, leg and arm DH base coordinate frame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0" name="Fig. 1" descr="Whole-robot modules and world, body, leg and arm DH base coordinate frames"/>
                                <pic:cNvPicPr>
                                  <a:picLocks noChangeAspect="1"/>
                                </pic:cNvPicPr>
                              </pic:nvPicPr>
                              <pic:blipFill>
                                <a:blip r:embed="rIdArticle12"/>
                                <a:stretch>
                                  <a:fillRect/>
                                </a:stretch>
                              </pic:blipFill>
                              <pic:spPr>
                                <a:xfrm>
                                  <a:off x="0" y="0"/>
                                  <a:ext cx="1476000" cy="1508113"/>
                                </a:xfrm>
                                <a:prstGeom prst="rect">
                                  <a:avLst/>
                                </a:prstGeom>
                              </pic:spPr>
                            </pic:pic>
                          </a:graphicData>
                        </a:graphic>
                      </wp:inline>
                    </w:drawing>
                  </w:r>
                </w:p>
              </w:tc>
              <w:tc>
                <w:tcPr>
                  <w:tcW w:w="125.825pt" w:type="dxa"/>
                  <w:vAlign w:val="center"/>
                  <w:tcMar>
                    <w:top w:w="0pt" w:type="dxa"/>
                    <w:bottom w:w="0pt" w:type="dxa"/>
                    <w:start w:w="0pt" w:type="dxa"/>
                    <w:end w:w="0pt" w:type="dxa"/>
                  </w:tcMar>
                </w:tcPr>
                <w:p w14:paraId="0FAF0A6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34B89C43" wp14:editId="294F7787">
                        <wp:extent cx="1475740" cy="1870710"/>
                        <wp:effectExtent l="0" t="0" r="0" b="0"/>
                        <wp:docPr id="1001" name="Fig. 1(b)" descr="Teleoperation controller, Delta robot and three-axis handle with base frame 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1" name="Fig. 1(b)" descr="Teleoperation controller, Delta robot and three-axis handle with base frame D"/>
                                <pic:cNvPicPr>
                                  <a:picLocks noChangeAspect="1"/>
                                </pic:cNvPicPr>
                              </pic:nvPicPr>
                              <pic:blipFill>
                                <a:blip r:embed="rIdArticle10"/>
                                <a:stretch>
                                  <a:fillRect/>
                                </a:stretch>
                              </pic:blipFill>
                              <pic:spPr>
                                <a:xfrm>
                                  <a:off x="0" y="0"/>
                                  <a:ext cx="1476000" cy="1870837"/>
                                </a:xfrm>
                                <a:prstGeom prst="rect">
                                  <a:avLst/>
                                </a:prstGeom>
                              </pic:spPr>
                            </pic:pic>
                          </a:graphicData>
                        </a:graphic>
                      </wp:inline>
                    </w:drawing>
                  </w:r>
                </w:p>
              </w:tc>
            </w:tr>
            <w:tr w:rsidR="00FB7E9E" w14:paraId="4F8D1CF6" w14:textId="77777777">
              <w:trPr>
                <w:jc w:val="center"/>
                <w:cantSplit/>
              </w:trPr>
              <w:tc>
                <w:tcPr>
                  <w:tcW w:w="125.825pt" w:type="dxa"/>
                  <w:vAlign w:val="center"/>
                  <w:tcMar>
                    <w:top w:w="0pt" w:type="dxa"/>
                    <w:bottom w:w="0pt" w:type="dxa"/>
                    <w:start w:w="0pt" w:type="dxa"/>
                    <w:end w:w="0pt" w:type="dxa"/>
                  </w:tcMar>
                </w:tcPr>
                <w:p w14:paraId="395A4CF8"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125.825pt" w:type="dxa"/>
                  <w:vAlign w:val="center"/>
                  <w:tcMar>
                    <w:top w:w="0pt" w:type="dxa"/>
                    <w:bottom w:w="0pt" w:type="dxa"/>
                    <w:start w:w="0pt" w:type="dxa"/>
                    <w:end w:w="0pt" w:type="dxa"/>
                  </w:tcMar>
                </w:tcPr>
                <w:p w14:paraId="5847A4E0"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w14:paraId="739CDF4F"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 and cyan mark the arm and chassis. Frame {s} is inertial, {b} is at the base center, {leg} is at the illustrated hip, and {0} is the arm base frame. Forward is rightward. (b) Teleoperation controller: purple marks the complete master; light blue and orange mark the Delta mechanism and three-axis handle. Origin O of {D} is at the fixed-platform center; P is the moving-platform center. All frames are right-handed.</w:t>
            </w:r>
          </w:p>
        </w:tc>
      </w:tr>
    </w:tbl>
    <w:p>
      <w:pPr>
        <w:spacing w:before="0pt" w:after="0pt" w:line="1pt" w:lineRule="exact"/>
        <w:ind w:firstLine="0pt"/>
        <w:rPr>
          <w:sz w:val="2"/>
        </w:rPr>
      </w:pPr>
    </w:p>
    <w:p w14:paraId="5167A082"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robot-side chassis and arm and operator-side Delta controller respectively provide locomotion and attitude adjustment, manipulation, and pose input (Fig. 1). The robot has a 12-degree-of-freedom chassis, a six-revolute-joint arm, and a one-degree-of-freedom gripper: 19 active degrees of freedom. The master’s three translational and three orientation-input degrees of freedom are counted separately. Fig. 1 also identifies the principal frames.</w:t>
      </w:r>
    </w:p>
    <w:p w14:paraId="642FC0A6"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w14:paraId="16FE9053"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3EF388D5" w14:textId="77777777" w:rsidR="00FB7E9E" w:rsidRDefault="00000000">
            <w:pPr>
              <w:pStyle w:val="Normal"/>
              <w:snapToGrid w:val="0"/>
              <w:widowControl/>
              <w:keepNext/>
              <w:keepLines/>
              <w:spacing w:before="0pt" w:after="0pt" w:line="12pt" w:lineRule="auto"/>
              <w:ind w:firstLine="0pt"/>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wp14:anchorId="68A950EE" wp14:editId="699791AA">
                  <wp:extent cx="2481262" cy="5977420"/>
                  <wp:effectExtent l="0" t="0" r="0" b="4445"/>
                  <wp:docPr id="1002" name="Fig. 2" descr="整机控制流程：遥操作与机械臂控制、底盘控制及测量反馈"/>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2" name="Fig. 2" descr="整机控制流程：遥操作与机械臂控制、底盘控制及测量反馈"/>
                          <pic:cNvPicPr>
                            <a:picLocks noChangeAspect="1"/>
                          </pic:cNvPicPr>
                        </pic:nvPicPr>
                        <pic:blipFill>
                          <a:blip r:embed="rIdArticle5"/>
                          <a:stretch>
                            <a:fillRect/>
                          </a:stretch>
                        </pic:blipFill>
                        <pic:spPr>
                          <a:xfrm>
                            <a:off x="0" y="0"/>
                            <a:ext cx="2483235" cy="5982172"/>
                          </a:xfrm>
                          <a:prstGeom prst="rect">
                            <a:avLst/>
                          </a:prstGeom>
                        </pic:spPr>
                      </pic:pic>
                    </a:graphicData>
                  </a:graphic>
                </wp:inline>
              </w:drawing>
            </w:r>
          </w:p>
          <w:p w14:paraId="1FD53490"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Teleoperation pose mapping and arm control. (b) Chassis joint control, Mecanum wheel control, and feedforward branches. Single-rigid-body dynamics allocates desired contact forces; wheel dynamics and leg-linkage mapping convert them into motor feedforward torques. Each motor sums control and feedforward torques. Solid and dashed lines denote forward signals and measurement feedback; FF denotes feedforward.</w:t>
            </w:r>
          </w:p>
        </w:tc>
      </w:tr>
    </w:tbl>
    <w:p>
      <w:pPr>
        <w:spacing w:before="0pt" w:after="0pt" w:line="1pt" w:lineRule="exact"/>
        <w:ind w:firstLine="0pt"/>
        <w:rPr>
          <w:sz w:val="2"/>
        </w:rPr>
      </w:pPr>
    </w:p>
    <w:p w14:paraId="514E4257"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m:oMath>
        <m:r>
          <w:rPr>
            <w:rFonts w:ascii="Times New Roman" w:hAnsi="Times New Roman" w:eastAsia="SimSun" w:cs="Times New Roman"/>
            <w:sz w:val="20"/>
            <w:szCs w:val="20"/>
            <w:color w:val="000000"/>
          </w:rPr>
          <m:rPr>
            <m:sty m:val="p"/>
          </m:rPr>
          <m:t>T</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denote transpose and the Moore–Penrose pseudoinverse; </w:t>
      </w:r>
      <m:oMath>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r>
          <m:rPr>
            <m:sty m:val="bi"/>
          </m:rPr>
          <w:rPr>
            <w:rFonts w:ascii="Times New Roman" w:hAnsi="Times New Roman" w:eastAsia="SimSun" w:cs="Times New Roman"/>
            <w:sz w:val="20"/>
            <w:szCs w:val="20"/>
            <w:color w:val="000000"/>
          </w:rPr>
          <m:t>y</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The </w:t>
      </w:r>
      <m:oMath>
        <m:r>
          <w:rPr>
            <w:rFonts w:ascii="Times New Roman" w:hAnsi="Times New Roman" w:eastAsia="SimSun" w:cs="Times New Roman"/>
            <w:sz w:val="20"/>
            <w:szCs w:val="20"/>
            <w:color w:val="000000"/>
          </w:rPr>
          <m:t>n</m:t>
        </m:r>
      </m:oMath>
      <w:r>
        <w:rPr>
          <w:rFonts w:ascii="Times New Roman" w:hAnsi="Times New Roman" w:eastAsia="SimSun" w:cs="Times New Roman"/>
          <w:sz w:val="20"/>
          <w:szCs w:val="20"/>
          <w:color w:val="000000"/>
          <w:b w:val="0"/>
          <w:i w:val="0"/>
          <w:lang w:val="en-US"/>
        </w:rPr>
        <w:t xml:space="preserve">-dimensional identity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w:rPr>
                <w:rFonts w:ascii="Times New Roman" w:hAnsi="Times New Roman" w:eastAsia="SimSun" w:cs="Times New Roman"/>
                <w:sz w:val="20"/>
                <w:szCs w:val="20"/>
                <w:color w:val="000000"/>
              </w:rPr>
              <m:t>n</m:t>
            </m:r>
          </m:sub>
        </m:sSub>
      </m:oMath>
      <w:r>
        <w:rPr>
          <w:rFonts w:ascii="Times New Roman" w:hAnsi="Times New Roman" w:eastAsia="SimSun" w:cs="Times New Roman"/>
          <w:sz w:val="20"/>
          <w:szCs w:val="20"/>
          <w:color w:val="000000"/>
          <w:b w:val="0"/>
          <w:i w:val="0"/>
          <w:lang w:val="en-US"/>
        </w:rPr>
        <w:t xml:space="preserve">; inertia tensors are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or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Symbols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w:t>
      </w:r>
      <m:oMath>
        <m:r>
          <m:rPr>
            <m:sty m:val="p"/>
          </m:rPr>
          <w:rPr>
            <w:rFonts w:ascii="Times New Roman" w:hAnsi="Times New Roman" w:eastAsia="SimSun" w:cs="Times New Roman"/>
            <w:sz w:val="20"/>
            <w:szCs w:val="20"/>
            <w:color w:val="000000"/>
          </w:rPr>
          <m:t>ff</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fb</m:t>
        </m:r>
      </m: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are the corresponding frame’s three axis unit vectors.</w:t>
      </w:r>
    </w:p>
    <w:p w14:paraId="4253EF21"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m:oMath>
        <m:r>
          <m:rPr>
            <m:sty m:val="p"/>
          </m:rPr>
          <w:rPr>
            <w:rFonts w:ascii="Times New Roman" w:hAnsi="Times New Roman" w:eastAsia="SimSun" w:cs="Times New Roman"/>
            <w:sz w:val="20"/>
            <w:szCs w:val="20"/>
            <w:color w:val="000000"/>
          </w:rPr>
          <m:t>{s}</m:t>
        </m:r>
      </m:oMath>
      <w:r>
        <w:rPr>
          <w:rFonts w:ascii="Times New Roman" w:hAnsi="Times New Roman" w:eastAsia="SimSun" w:cs="Times New Roman"/>
          <w:sz w:val="20"/>
          <w:szCs w:val="20"/>
          <w:color w:val="000000"/>
          <w:b w:val="0"/>
          <w:i w:val="0"/>
          <w:lang w:val="en-US"/>
        </w:rPr>
        <w:t xml:space="preserve"> has an upward vertical axis. Body frame </w:t>
      </w:r>
      <m:oMath>
        <m:r>
          <m:rPr>
            <m:sty m:val="p"/>
          </m:rPr>
          <w:rPr>
            <w:rFonts w:ascii="Times New Roman" w:hAnsi="Times New Roman" w:eastAsia="SimSun" w:cs="Times New Roman"/>
            <w:sz w:val="20"/>
            <w:szCs w:val="20"/>
            <w:color w:val="000000"/>
          </w:rPr>
          <m:t>{b}</m:t>
        </m:r>
      </m:oMath>
      <w:r>
        <w:rPr>
          <w:rFonts w:ascii="Times New Roman" w:hAnsi="Times New Roman" w:eastAsia="SimSun" w:cs="Times New Roman"/>
          <w:sz w:val="20"/>
          <w:szCs w:val="20"/>
          <w:color w:val="000000"/>
          <w:b w:val="0"/>
          <w:i w:val="0"/>
          <w:lang w:val="en-US"/>
        </w:rPr>
        <w:t xml:space="preserve"> is fixed to the chassis base center, with </w:t>
      </w:r>
      <m:oMath>
        <m:r>
          <w:rPr>
            <w:rFonts w:ascii="Times New Roman" w:hAnsi="Times New Roman" w:eastAsia="SimSun" w:cs="Times New Roman"/>
            <w:sz w:val="20"/>
            <w:szCs w:val="20"/>
            <w:color w:val="000000"/>
          </w:rPr>
          <m:t>x</m:t>
        </m:r>
      </m:oMath>
      <w:r>
        <w:rPr>
          <w:rFonts w:ascii="Times New Roman" w:hAnsi="Times New Roman" w:eastAsia="SimSun" w:cs="Times New Roman"/>
          <w:sz w:val="20"/>
          <w:szCs w:val="20"/>
          <w:color w:val="000000"/>
          <w:b w:val="0"/>
          <w:i w:val="0"/>
          <w:lang w:val="en-US"/>
        </w:rPr>
        <w:t xml:space="preser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and </w:t>
      </w:r>
      <m:oMath>
        <m:r>
          <w:rPr>
            <w:rFonts w:ascii="Times New Roman" w:hAnsi="Times New Roman" w:eastAsia="SimSun" w:cs="Times New Roman"/>
            <w:sz w:val="20"/>
            <w:szCs w:val="20"/>
            <w:color w:val="000000"/>
          </w:rPr>
          <m:t>z</m:t>
        </m:r>
      </m:oMath>
      <w:r>
        <w:rPr>
          <w:rFonts w:ascii="Times New Roman" w:hAnsi="Times New Roman" w:eastAsia="SimSun" w:cs="Times New Roman"/>
          <w:sz w:val="20"/>
          <w:szCs w:val="20"/>
          <w:color w:val="000000"/>
          <w:b w:val="0"/>
          <w:i w:val="0"/>
          <w:lang w:val="en-US"/>
        </w:rPr>
        <w:t xml:space="preserve"> pointing forward, left, and upward. Leg frame </w:t>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p"/>
              </m:rPr>
              <w:rPr>
                <w:rFonts w:ascii="Times New Roman" w:hAnsi="Times New Roman" w:eastAsia="SimSun" w:cs="Times New Roman"/>
                <w:sz w:val="20"/>
                <w:szCs w:val="20"/>
                <w:color w:val="000000"/>
              </w:rPr>
              <m:t>leg</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is at hip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with leg motion in its </w:t>
      </w:r>
      <m:oMath>
        <m:r>
          <w:rPr>
            <w:rFonts w:ascii="Times New Roman" w:hAnsi="Times New Roman" w:eastAsia="SimSun" w:cs="Times New Roman"/>
            <w:sz w:val="20"/>
            <w:szCs w:val="20"/>
            <w:color w:val="000000"/>
          </w:rPr>
          <m:t>xy</m:t>
        </m:r>
      </m:oMath>
      <w:r>
        <w:rPr>
          <w:rFonts w:ascii="Times New Roman" w:hAnsi="Times New Roman" w:eastAsia="SimSun" w:cs="Times New Roman"/>
          <w:sz w:val="20"/>
          <w:szCs w:val="20"/>
          <w:color w:val="000000"/>
          <w:b w:val="0"/>
          <w:i w:val="0"/>
          <w:lang w:val="en-US"/>
        </w:rPr>
        <w:t xml:space="preserve"> plane.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oMath>
      <w:r>
        <w:rPr>
          <w:rFonts w:ascii="Times New Roman" w:hAnsi="Times New Roman" w:eastAsia="SimSun" w:cs="Times New Roman"/>
          <w:sz w:val="20"/>
          <w:szCs w:val="20"/>
          <w:color w:val="000000"/>
          <w:b w:val="0"/>
          <w:i w:val="0"/>
          <w:lang w:val="en-US"/>
        </w:rPr>
        <w:t xml:space="preserve"> transforms body-frame components into inertial frame {s}.</w:t>
      </w:r>
    </w:p>
    <w:p w14:paraId="29099191"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w14:paraId="6F223393"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w14:paraId="0E218EAF"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w14:paraId="0F615D7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w14:paraId="254B6CD5"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thigh and shank lengths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lang w:val="en-US"/>
          <w:i w:val="0"/>
          <w:iCs w:val="0"/>
        </w:rPr>
        <w:t xml:space="preserve">, and wheel-center position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7C2A794B" w14: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251.65pt" w:type="dxa"/>
              <w:jc w:val="center"/>
              <w:tblLayout w:type="fixed"/>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Pr>
            <w:tblGrid>
              <w:gridCol w:w="50pt"/>
              <w:gridCol w:w="58pt"/>
              <w:gridCol w:w="143.65pt"/>
            </w:tblGrid>
            <w:tr w:rsidR="00FB7E9E" w14:paraId="55BFB3DE" w14:textId="77777777">
              <w:trPr>
                <w:cantSplit/>
                <w:trHeight w:val="240" w:hRule="atLeast"/>
                <w:tblHeader/>
              </w:trPr>
              <w:tc>
                <w:tcPr>
                  <w:tcW w:w="50pt" w:type="dxa"/>
                  <w:vAlign w:val="center"/>
                  <w:tcMar>
                    <w:top w:w="0pt" w:type="dxa"/>
                    <w:bottom w:w="0pt" w:type="dxa"/>
                    <w:start w:w="5.4pt" w:type="dxa"/>
                    <w:end w:w="5.4pt" w:type="dxa"/>
                  </w:tcMar>
                </w:tcPr>
                <w:p w14:paraId="047C3E5E"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start="0pt" w:end="0pt" w:firstLine="0pt"/>
                    <w:spacing w:before="0pt" w:after="0pt" w:line="12pt"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58pt" w:type="dxa"/>
                  <w:vAlign w:val="center"/>
                  <w:tcMar>
                    <w:top w:w="0pt" w:type="dxa"/>
                    <w:bottom w:w="0pt" w:type="dxa"/>
                    <w:start w:w="5.4pt" w:type="dxa"/>
                    <w:end w:w="5.4pt" w:type="dxa"/>
                  </w:tcMar>
                </w:tcPr>
                <w:p w14:paraId="2D71430A"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start="0pt" w:end="0pt" w:firstLine="0pt"/>
                    <w:spacing w:before="0pt" w:after="0pt" w:line="12pt"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143.65pt" w:type="dxa"/>
                  <w:vAlign w:val="center"/>
                  <w:tcMar>
                    <w:top w:w="0pt" w:type="dxa"/>
                    <w:bottom w:w="0pt" w:type="dxa"/>
                    <w:start w:w="5.4pt" w:type="dxa"/>
                    <w:end w:w="5.4pt" w:type="dxa"/>
                  </w:tcMar>
                </w:tcPr>
                <w:p w14:paraId="6D259485"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start="0pt" w:end="0pt" w:firstLine="0pt"/>
                    <w:spacing w:before="0pt" w:after="0pt" w:line="12pt"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w14:paraId="48640520" w14:textId="77777777">
              <w:trPr>
                <w:cantSplit/>
                <w:trHeight w:val="240" w:hRule="atLeast"/>
              </w:trPr>
              <w:tc>
                <w:tcPr>
                  <w:tcW w:w="50pt" w:type="dxa"/>
                  <w:vAlign w:val="center"/>
                  <w:tcMar>
                    <w:top w:w="0pt" w:type="dxa"/>
                    <w:bottom w:w="0pt" w:type="dxa"/>
                    <w:start w:w="5.4pt" w:type="dxa"/>
                    <w:end w:w="5.4pt" w:type="dxa"/>
                  </w:tcMar>
                </w:tcPr>
                <w:p w14:paraId="366427BC"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1</m:t>
                          </m:r>
                        </m:sub>
                      </m:sSub>
                    </m:oMath>
                  </m:oMathPara>
                </w:p>
              </w:tc>
              <w:tc>
                <w:tcPr>
                  <w:tcW w:w="58pt" w:type="dxa"/>
                  <w:vAlign w:val="center"/>
                  <w:tcMar>
                    <w:top w:w="0pt" w:type="dxa"/>
                    <w:bottom w:w="0pt" w:type="dxa"/>
                    <w:start w:w="5.4pt" w:type="dxa"/>
                    <w:end w:w="5.4pt" w:type="dxa"/>
                  </w:tcMar>
                </w:tcPr>
                <w:p w14:paraId="3B553A34"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r>
                        <m:rPr>
                          <m:sty m:val="p"/>
                        </m:rPr>
                        <w:rPr>
                          <w:rFonts w:ascii="Times New Roman" w:hAnsi="Times New Roman" w:eastAsia="SimSun" w:cs="Times New Roman"/>
                          <w:sz w:val="16"/>
                          <w:szCs w:val="16"/>
                          <w:color w:val="000000"/>
                          <w:i w:val="0"/>
                          <w:iCs w:val="0"/>
                        </w:rPr>
                        <m:t>0.170 </m:t>
                      </m:r>
                      <m:r>
                        <m:rPr>
                          <m:sty m:val="p"/>
                        </m:rPr>
                        <w:rPr>
                          <w:rFonts w:ascii="Times New Roman" w:hAnsi="Times New Roman" w:eastAsia="SimSun" w:cs="Times New Roman"/>
                          <w:sz w:val="16"/>
                          <w:szCs w:val="16"/>
                          <w:color w:val="000000"/>
                        </w:rPr>
                        <m:t>m</m:t>
                      </m:r>
                    </m:oMath>
                  </m:oMathPara>
                </w:p>
              </w:tc>
              <w:tc>
                <w:tcPr>
                  <w:tcW w:w="143.65pt" w:type="dxa"/>
                  <w:vAlign w:val="center"/>
                  <w:tcMar>
                    <w:top w:w="0pt" w:type="dxa"/>
                    <w:bottom w:w="0pt" w:type="dxa"/>
                    <w:start w:w="5.4pt" w:type="dxa"/>
                    <w:end w:w="5.4pt" w:type="dxa"/>
                  </w:tcMar>
                </w:tcPr>
                <w:p w14:paraId="4FA6ADBD"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w14:paraId="470F176D" w14:textId="77777777">
              <w:trPr>
                <w:cantSplit/>
                <w:trHeight w:val="240" w:hRule="atLeast"/>
              </w:trPr>
              <w:tc>
                <w:tcPr>
                  <w:tcW w:w="50pt" w:type="dxa"/>
                  <w:vAlign w:val="center"/>
                  <w:tcMar>
                    <w:top w:w="0pt" w:type="dxa"/>
                    <w:bottom w:w="0pt" w:type="dxa"/>
                    <w:start w:w="5.4pt" w:type="dxa"/>
                    <w:end w:w="5.4pt" w:type="dxa"/>
                  </w:tcMar>
                </w:tcPr>
                <w:p w14:paraId="402571D2"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2</m:t>
                          </m:r>
                        </m:sub>
                      </m:sSub>
                    </m:oMath>
                  </m:oMathPara>
                </w:p>
              </w:tc>
              <w:tc>
                <w:tcPr>
                  <w:tcW w:w="58pt" w:type="dxa"/>
                  <w:vAlign w:val="center"/>
                  <w:tcMar>
                    <w:top w:w="0pt" w:type="dxa"/>
                    <w:bottom w:w="0pt" w:type="dxa"/>
                    <w:start w:w="5.4pt" w:type="dxa"/>
                    <w:end w:w="5.4pt" w:type="dxa"/>
                  </w:tcMar>
                </w:tcPr>
                <w:p w14:paraId="778C4CE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r>
                        <m:rPr>
                          <m:sty m:val="p"/>
                        </m:rPr>
                        <w:rPr>
                          <w:rFonts w:ascii="Times New Roman" w:hAnsi="Times New Roman" w:eastAsia="SimSun" w:cs="Times New Roman"/>
                          <w:sz w:val="16"/>
                          <w:szCs w:val="16"/>
                          <w:color w:val="000000"/>
                          <w:i w:val="0"/>
                          <w:iCs w:val="0"/>
                        </w:rPr>
                        <m:t>0.220 </m:t>
                      </m:r>
                      <m:r>
                        <m:rPr>
                          <m:sty m:val="p"/>
                        </m:rPr>
                        <w:rPr>
                          <w:rFonts w:ascii="Times New Roman" w:hAnsi="Times New Roman" w:eastAsia="SimSun" w:cs="Times New Roman"/>
                          <w:sz w:val="16"/>
                          <w:szCs w:val="16"/>
                          <w:color w:val="000000"/>
                        </w:rPr>
                        <m:t>m</m:t>
                      </m:r>
                    </m:oMath>
                  </m:oMathPara>
                </w:p>
              </w:tc>
              <w:tc>
                <w:tcPr>
                  <w:tcW w:w="143.65pt" w:type="dxa"/>
                  <w:vAlign w:val="center"/>
                  <w:tcMar>
                    <w:top w:w="0pt" w:type="dxa"/>
                    <w:bottom w:w="0pt" w:type="dxa"/>
                    <w:start w:w="5.4pt" w:type="dxa"/>
                    <w:end w:w="5.4pt" w:type="dxa"/>
                  </w:tcMar>
                </w:tcPr>
                <w:p w14:paraId="5C6FC61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w14:paraId="4FE6944E" w14:textId="77777777">
              <w:trPr>
                <w:cantSplit/>
                <w:trHeight w:val="240" w:hRule="atLeast"/>
              </w:trPr>
              <w:tc>
                <w:tcPr>
                  <w:tcW w:w="50pt" w:type="dxa"/>
                  <w:vAlign w:val="center"/>
                  <w:tcMar>
                    <w:top w:w="0pt" w:type="dxa"/>
                    <w:bottom w:w="0pt" w:type="dxa"/>
                    <w:start w:w="5.4pt" w:type="dxa"/>
                    <w:end w:w="5.4pt" w:type="dxa"/>
                  </w:tcMar>
                </w:tcPr>
                <w:p w14:paraId="29029DD8"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1</m:t>
                          </m:r>
                        </m:sub>
                      </m:sSub>
                      <m:r>
                        <m:rPr>
                          <m:sty m:val="p"/>
                        </m:rPr>
                        <w:rPr>
                          <w:rFonts w:ascii="Times New Roman" w:hAnsi="Times New Roman" w:eastAsia="SimSun" w:cs="Times New Roman"/>
                          <w:sz w:val="16"/>
                          <w:szCs w:val="16"/>
                          <w:color w:val="000000"/>
                          <w:i w:val="0"/>
                          <w:iCs w:val="0"/>
                        </w:rPr>
                        <m:t>,</m:t>
                      </m:r>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2</m:t>
                          </m:r>
                        </m:sub>
                      </m:sSub>
                    </m:oMath>
                  </m:oMathPara>
                </w:p>
              </w:tc>
              <w:tc>
                <w:tcPr>
                  <w:tcW w:w="58pt" w:type="dxa"/>
                  <w:vAlign w:val="center"/>
                  <w:tcMar>
                    <w:top w:w="0pt" w:type="dxa"/>
                    <w:bottom w:w="0pt" w:type="dxa"/>
                    <w:start w:w="5.4pt" w:type="dxa"/>
                    <w:end w:w="5.4pt" w:type="dxa"/>
                  </w:tcMar>
                </w:tcPr>
                <w:p w14:paraId="646E3ADD"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143.65pt" w:type="dxa"/>
                  <w:vAlign w:val="center"/>
                  <w:tcMar>
                    <w:top w:w="0pt" w:type="dxa"/>
                    <w:bottom w:w="0pt" w:type="dxa"/>
                    <w:start w:w="5.4pt" w:type="dxa"/>
                    <w:end w:w="5.4pt" w:type="dxa"/>
                  </w:tcMar>
                </w:tcPr>
                <w:p w14:paraId="73D5107E"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w14:paraId="1C065BF5" w14:textId="77777777">
              <w:trPr>
                <w:cantSplit/>
                <w:trHeight w:val="240" w:hRule="atLeast"/>
              </w:trPr>
              <w:tc>
                <w:tcPr>
                  <w:tcW w:w="50pt" w:type="dxa"/>
                  <w:vAlign w:val="center"/>
                  <w:tcMar>
                    <w:top w:w="0pt" w:type="dxa"/>
                    <w:bottom w:w="0pt" w:type="dxa"/>
                    <w:start w:w="5.4pt" w:type="dxa"/>
                    <w:end w:w="5.4pt" w:type="dxa"/>
                  </w:tcMar>
                </w:tcPr>
                <w:p w14:paraId="5BD448C7"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sSub>
                        <m:sSubPr>
                          <m:ctrlPr>
                            <w:rPr>
                              <w:rFonts w:ascii="Cambria Math" w:hAnsi="Cambria Math"/>
                            </w:rPr>
                          </m:ctrlPr>
                        </m:sSubPr>
                        <m:e>
                          <m:r>
                            <m:rPr>
                              <m:sty m:val="bi"/>
                            </m:rPr>
                            <w:rPr>
                              <w:rFonts w:ascii="Times New Roman" w:hAnsi="Times New Roman" w:eastAsia="SimSun" w:cs="Times New Roman"/>
                              <w:sz w:val="16"/>
                              <w:szCs w:val="16"/>
                              <w:color w:val="000000"/>
                            </w:rPr>
                            <m:t>η</m:t>
                          </m:r>
                        </m:e>
                        <m:sub>
                          <m:r>
                            <m:rPr>
                              <m:sty m:val="p"/>
                            </m:rPr>
                            <w:rPr>
                              <w:rFonts w:ascii="Times New Roman" w:hAnsi="Times New Roman" w:eastAsia="SimSun" w:cs="Times New Roman"/>
                              <w:sz w:val="16"/>
                              <w:szCs w:val="16"/>
                              <w:color w:val="000000"/>
                            </w:rPr>
                            <m:t>leg</m:t>
                          </m:r>
                        </m:sub>
                      </m:sSub>
                    </m:oMath>
                  </m:oMathPara>
                </w:p>
              </w:tc>
              <w:tc>
                <w:tcPr>
                  <w:tcW w:w="58pt" w:type="dxa"/>
                  <w:vAlign w:val="center"/>
                  <w:tcMar>
                    <w:top w:w="0pt" w:type="dxa"/>
                    <w:bottom w:w="0pt" w:type="dxa"/>
                    <w:start w:w="5.4pt" w:type="dxa"/>
                    <w:end w:w="5.4pt" w:type="dxa"/>
                  </w:tcMar>
                </w:tcPr>
                <w:p w14:paraId="79F8EF54"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143.65pt" w:type="dxa"/>
                  <w:vAlign w:val="center"/>
                  <w:tcMar>
                    <w:top w:w="0pt" w:type="dxa"/>
                    <w:bottom w:w="0pt" w:type="dxa"/>
                    <w:start w:w="5.4pt" w:type="dxa"/>
                    <w:end w:w="5.4pt" w:type="dxa"/>
                  </w:tcMar>
                </w:tcPr>
                <w:p w14:paraId="5E025F14"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w14:paraId="1C32AF28" w14:textId="77777777">
              <w:trPr>
                <w:cantSplit/>
                <w:trHeight w:val="240" w:hRule="atLeast"/>
              </w:trPr>
              <w:tc>
                <w:tcPr>
                  <w:tcW w:w="50pt" w:type="dxa"/>
                  <w:vAlign w:val="center"/>
                  <w:tcMar>
                    <w:top w:w="0pt" w:type="dxa"/>
                    <w:bottom w:w="0pt" w:type="dxa"/>
                    <w:start w:w="5.4pt" w:type="dxa"/>
                    <w:end w:w="5.4pt" w:type="dxa"/>
                  </w:tcMar>
                </w:tcPr>
                <w:p w14:paraId="3B0289BD"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m</m:t>
                          </m:r>
                        </m:e>
                        <m:sub>
                          <m:r>
                            <m:rPr>
                              <m:sty m:val="p"/>
                            </m:rPr>
                            <w:rPr>
                              <w:rFonts w:ascii="Times New Roman" w:hAnsi="Times New Roman" w:eastAsia="SimSun" w:cs="Times New Roman"/>
                              <w:sz w:val="16"/>
                              <w:szCs w:val="16"/>
                              <w:color w:val="000000"/>
                            </w:rPr>
                            <m:t>w</m:t>
                          </m:r>
                        </m:sub>
                      </m:sSub>
                    </m:oMath>
                  </m:oMathPara>
                </w:p>
              </w:tc>
              <w:tc>
                <w:tcPr>
                  <w:tcW w:w="58pt" w:type="dxa"/>
                  <w:vAlign w:val="center"/>
                  <w:tcMar>
                    <w:top w:w="0pt" w:type="dxa"/>
                    <w:bottom w:w="0pt" w:type="dxa"/>
                    <w:start w:w="5.4pt" w:type="dxa"/>
                    <w:end w:w="5.4pt" w:type="dxa"/>
                  </w:tcMar>
                </w:tcPr>
                <w:p w14:paraId="6B6AF94A"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r>
                        <m:rPr>
                          <m:sty m:val="p"/>
                        </m:rPr>
                        <w:rPr>
                          <w:rFonts w:ascii="Times New Roman" w:hAnsi="Times New Roman" w:eastAsia="SimSun" w:cs="Times New Roman"/>
                          <w:sz w:val="16"/>
                          <w:szCs w:val="16"/>
                          <w:color w:val="000000"/>
                          <w:i w:val="0"/>
                          <w:iCs w:val="0"/>
                        </w:rPr>
                        <m:t>0.547 </m:t>
                      </m:r>
                      <m:r>
                        <m:rPr>
                          <m:sty m:val="p"/>
                        </m:rPr>
                        <w:rPr>
                          <w:rFonts w:ascii="Times New Roman" w:hAnsi="Times New Roman" w:eastAsia="SimSun" w:cs="Times New Roman"/>
                          <w:sz w:val="16"/>
                          <w:szCs w:val="16"/>
                          <w:color w:val="000000"/>
                        </w:rPr>
                        <m:t>kg</m:t>
                      </m:r>
                    </m:oMath>
                  </m:oMathPara>
                </w:p>
              </w:tc>
              <w:tc>
                <w:tcPr>
                  <w:tcW w:w="143.65pt" w:type="dxa"/>
                  <w:vAlign w:val="center"/>
                  <w:tcMar>
                    <w:top w:w="0pt" w:type="dxa"/>
                    <w:bottom w:w="0pt" w:type="dxa"/>
                    <w:start w:w="5.4pt" w:type="dxa"/>
                    <w:end w:w="5.4pt" w:type="dxa"/>
                  </w:tcMar>
                </w:tcPr>
                <w:p w14:paraId="01EA7FBA"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w14:paraId="511D58FB" w14:textId="77777777">
              <w:trPr>
                <w:cantSplit/>
                <w:trHeight w:val="240" w:hRule="atLeast"/>
              </w:trPr>
              <w:tc>
                <w:tcPr>
                  <w:tcW w:w="50pt" w:type="dxa"/>
                  <w:vAlign w:val="center"/>
                  <w:tcMar>
                    <w:top w:w="0pt" w:type="dxa"/>
                    <w:bottom w:w="0pt" w:type="dxa"/>
                    <w:start w:w="5.4pt" w:type="dxa"/>
                    <w:end w:w="5.4pt" w:type="dxa"/>
                  </w:tcMar>
                </w:tcPr>
                <w:p w14:paraId="5F7647EE"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w</m:t>
                          </m:r>
                        </m:sub>
                      </m:sSub>
                    </m:oMath>
                  </m:oMathPara>
                </w:p>
              </w:tc>
              <w:tc>
                <w:tcPr>
                  <w:tcW w:w="58pt" w:type="dxa"/>
                  <w:vAlign w:val="center"/>
                  <w:tcMar>
                    <w:top w:w="0pt" w:type="dxa"/>
                    <w:bottom w:w="0pt" w:type="dxa"/>
                    <w:start w:w="5.4pt" w:type="dxa"/>
                    <w:end w:w="5.4pt" w:type="dxa"/>
                  </w:tcMar>
                </w:tcPr>
                <w:p w14:paraId="57B2615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m:oMath>
                    <m:r>
                      <m:rPr>
                        <m:sty m:val="p"/>
                      </m:rPr>
                      <w:rPr>
                        <w:rFonts w:ascii="Times New Roman" w:hAnsi="Times New Roman" w:eastAsia="SimSun" w:cs="Times New Roman"/>
                        <w:sz w:val="16"/>
                        <w:szCs w:val="16"/>
                        <w:color w:val="000000"/>
                      </w:rPr>
                      <m:t>m</m:t>
                    </m:r>
                  </m:oMath>
                </w:p>
              </w:tc>
              <w:tc>
                <w:tcPr>
                  <w:tcW w:w="143.65pt" w:type="dxa"/>
                  <w:vAlign w:val="center"/>
                  <w:tcMar>
                    <w:top w:w="0pt" w:type="dxa"/>
                    <w:bottom w:w="0pt" w:type="dxa"/>
                    <w:start w:w="5.4pt" w:type="dxa"/>
                    <w:end w:w="5.4pt" w:type="dxa"/>
                  </w:tcMar>
                </w:tcPr>
                <w:p w14:paraId="714DCF7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pt" w:after="0pt" w:line="1pt" w:lineRule="exact"/>
              <w:ind w:firstLine="0pt"/>
              <w:rPr>
                <w:sz w:val="2"/>
              </w:rPr>
            </w:pPr>
          </w:p>
        </w:tc>
      </w:tr>
    </w:tbl>
    <w:p>
      <w:pPr>
        <w:spacing w:before="0pt" w:after="0pt" w:line="1pt" w:lineRule="exact"/>
        <w:ind w:firstLine="0pt"/>
        <w:rPr>
          <w:sz w:val="2"/>
        </w:rPr>
      </w:pPr>
    </w:p>
    <w:p w14:paraId="6DEB711E"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w:t>
      </w:r>
    </w:p>
    <w:p w14:paraId="211C9EA8"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ad>
              <m:radPr>
                <m:degHide m:val="1"/>
                <m:ctrlPr>
                  <w:rPr>
                    <w:rFonts w:ascii="Cambria Math" w:hAnsi="Cambria Math"/>
                  </w:rPr>
                </m:ctrlPr>
              </m:radPr>
              <m:deg/>
              <m:e>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e>
            </m:ra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=arccos</m:t>
            </m:r>
            <m:f>
              <m:fPr>
                <m:ctrlPr>
                  <w:rPr>
                    <w:rFonts w:ascii="Cambria Math" w:hAnsi="Cambria Math"/>
                  </w:rPr>
                </m:ctrlPr>
              </m:fPr>
              <m:num>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i w:val="0"/>
                        <w:iCs w:val="0"/>
                      </w:rPr>
                      <m:t>2</m:t>
                    </m:r>
                  </m:sup>
                </m:sSubSup>
              </m:num>
              <m:den>
                <m:r>
                  <m:rPr>
                    <m:sty m:val="p"/>
                  </m:rPr>
                  <w:rPr>
                    <w:rFonts w:ascii="Times New Roman" w:hAnsi="Times New Roman" w:eastAsia="SimSun" w:cs="Times New Roman"/>
                    <w:sz w:val="20"/>
                    <w:szCs w:val="20"/>
                    <w:color w:val="000000"/>
                    <w:i w:val="0"/>
                    <w:iCs w:val="0"/>
                  </w:rPr>
                  <m:t>2</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=atan2(-</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w:t>
      </w:r>
    </w:p>
    <w:p w14:paraId="7738641E" w14: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m:oMath>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lang w:val="en-US"/>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w:rPr>
                    <w:rFonts w:ascii="Times New Roman" w:hAnsi="Times New Roman" w:eastAsia="SimSun" w:cs="Times New Roman"/>
                    <w:sz w:val="20"/>
                    <w:szCs w:val="20"/>
                    <w:color w:val="000000"/>
                  </w:rPr>
                  <m:t>π</m:t>
                </m:r>
              </m:num>
              <m:den>
                <m:r>
                  <m:rPr>
                    <m:sty m:val="p"/>
                  </m:rPr>
                  <w:rPr>
                    <w:rFonts w:ascii="Times New Roman" w:hAnsi="Times New Roman" w:eastAsia="SimSun" w:cs="Times New Roman"/>
                    <w:sz w:val="20"/>
                    <w:szCs w:val="20"/>
                    <w:color w:val="000000"/>
                    <w:i w:val="0"/>
                    <w:iCs w:val="0"/>
                  </w:rPr>
                  <m:t>2</m:t>
                </m:r>
              </m:den>
            </m:f>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=atan2</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e>
            </m:d>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(3)</w:t>
      </w:r>
    </w:p>
    <w:p w14:paraId="30ECB38E" w14: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m:oMath>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&gt;</m:t>
        </m:r>
        <m:r>
          <m:rPr>
            <m:sty m:val="p"/>
          </m:rPr>
          <w:rPr>
            <w:lang w:val="en-US"/>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w:t>
      </w:r>
    </w:p>
    <w:p w14:paraId="03B116D2"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m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mr>
              <m:mr>
                <m:e>
                  <m:r>
                    <m:rPr>
                      <m:sty m:val="p"/>
                    </m:rPr>
                    <w:rPr>
                      <w:rFonts w:ascii="Times New Roman" w:hAnsi="Times New Roman" w:eastAsia="SimSun" w:cs="Times New Roman"/>
                      <w:sz w:val="20"/>
                      <w:szCs w:val="20"/>
                      <w:color w:val="000000"/>
                      <w:i w:val="0"/>
                      <w:iCs w:val="0"/>
                    </w:rPr>
                    <m:t>0</m:t>
                  </m:r>
                </m:e>
                <m:e>
                  <m:r>
                    <m:rPr>
                      <m:sty m:val="p"/>
                    </m:rPr>
                    <w:rPr>
                      <w:rFonts w:ascii="Times New Roman" w:hAnsi="Times New Roman" w:eastAsia="SimSun" w:cs="Times New Roman"/>
                      <w:sz w:val="20"/>
                      <w:szCs w:val="20"/>
                      <w:color w:val="000000"/>
                      <w:i w:val="0"/>
                      <w:iCs w:val="0"/>
                    </w:rPr>
                    <m:t>0</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(4)</w:t>
      </w:r>
    </w:p>
    <w:p w14:paraId="51B476F9"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w14:paraId="598D269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m:oMath>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denote front-left, rear-left, rear-right, and front-right. In the body frame,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base-origin velocity,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r>
              <w:rPr>
                <w:rFonts w:ascii="Times New Roman" w:hAnsi="Times New Roman" w:eastAsia="SimSun" w:cs="Times New Roman"/>
                <w:sz w:val="20"/>
                <w:szCs w:val="20"/>
                <w:color w:val="000000"/>
              </w:rPr>
              <m:t>z</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(5)</w:t>
      </w:r>
    </w:p>
    <w:tbl>
      <w:tblP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tbl>
            <w:tblPr>
              <w:tblLook w:val="04A0" w:firstRow="1" w:lastRow="0" w:firstColumn="1" w:lastColumn="0" w:noHBand="0" w:noVBand="1"/>
              <w:tblW w:w="251.65pt" w:type="dxa"/>
              <w:jc w:val="center"/>
              <w:tblLayout w:type="fixed"/>
              <w:tblBorders>
                <w:top w:val="nil"/>
                <w:bottom w:val="nil"/>
                <w:start w:val="nil"/>
                <w:end w:val="nil"/>
                <w:insideH w:val="nil"/>
                <w:insideV w:val="nil"/>
              </w:tblBorders>
            </w:tblPr>
            <w:tblGrid>
              <w:gridCol w:w="136.26pt"/>
              <w:gridCol w:w="115.39pt"/>
            </w:tblGrid>
            <w:tr w:rsidR="00FB7E9E" w14:paraId="35A3D212" w14:textId="77777777">
              <w:trPr>
                <w:jc w:val="center"/>
                <w:cantSplit/>
              </w:trPr>
              <w:tc>
                <w:tcPr>
                  <w:tcW w:w="136.26pt" w:type="dxa"/>
                  <w:vAlign w:val="center"/>
                  <w:tcMar>
                    <w:top w:w="0pt" w:type="dxa"/>
                    <w:bottom w:w="0pt" w:type="dxa"/>
                    <w:start w:w="0pt" w:type="dxa"/>
                    <w:end w:w="0pt" w:type="dxa"/>
                  </w:tcMar>
                </w:tcPr>
                <w:p w14:paraId="27E7116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0E35E9CB" wp14:editId="4556BDDA">
                        <wp:extent cx="1125220" cy="1591945"/>
                        <wp:effectExtent l="0" t="0" r="8255" b="8255"/>
                        <wp:docPr id="1003" name="Fig. 3(a)" descr="Leg structure and coordinate frame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3" name="Fig. 3(a)" descr="Leg structure and coordinate frames"/>
                                <pic:cNvPicPr>
                                  <a:picLocks noChangeAspect="1"/>
                                </pic:cNvPicPr>
                              </pic:nvPicPr>
                              <pic:blipFill>
                                <a:blip r:embed="rIdArticle1"/>
                                <a:srcRect t="6385"/>
                                <a:stretch>
                                  <a:fillRect/>
                                </a:stretch>
                              </pic:blipFill>
                              <pic:spPr>
                                <a:xfrm>
                                  <a:off x="0" y="0"/>
                                  <a:ext cx="1125220" cy="1591945"/>
                                </a:xfrm>
                                <a:prstGeom prst="rect">
                                  <a:avLst/>
                                </a:prstGeom>
                              </pic:spPr>
                            </pic:pic>
                          </a:graphicData>
                        </a:graphic>
                      </wp:inline>
                    </w:drawing>
                  </w:r>
                </w:p>
                <w:p w14:paraId="6693A58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115.39pt" w:type="dxa"/>
                  <w:vAlign w:val="center"/>
                  <w:tcMar>
                    <w:top w:w="0pt" w:type="dxa"/>
                    <w:bottom w:w="0pt" w:type="dxa"/>
                    <w:start w:w="0pt" w:type="dxa"/>
                    <w:end w:w="0pt" w:type="dxa"/>
                  </w:tcMar>
                </w:tcPr>
                <w:p w14:paraId="4942620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2BBE3B60" wp14:editId="3BF889EC">
                        <wp:extent cx="1349375" cy="438785"/>
                        <wp:effectExtent l="0" t="0" r="3175" b="8890"/>
                        <wp:docPr id="1004" name="Fig. 3(b)" descr="Type A Mecanum wheel"/>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4" name="Fig. 3(b)" descr="Type A Mecanum wheel"/>
                                <pic:cNvPicPr>
                                  <a:picLocks noChangeAspect="1" noChangeArrowheads="1"/>
                                </pic:cNvPicPr>
                              </pic:nvPicPr>
                              <pic:blipFill>
                                <a:blip r:embed="rIdArticle17"/>
                                <a:srcRect l="4706" t="17564" r="8015" b="15381"/>
                                <a:stretch>
                                  <a:fillRect/>
                                </a:stretch>
                              </pic:blipFill>
                              <pic:spPr>
                                <a:xfrm>
                                  <a:off x="0" y="0"/>
                                  <a:ext cx="1350000" cy="438884"/>
                                </a:xfrm>
                                <a:prstGeom prst="rect">
                                  <a:avLst/>
                                </a:prstGeom>
                                <a:noFill/>
                                <a:ln w="9525">
                                  <a:noFill/>
                                </a:ln>
                              </pic:spPr>
                            </pic:pic>
                          </a:graphicData>
                        </a:graphic>
                      </wp:inline>
                    </w:drawing>
                  </w:r>
                </w:p>
                <w:p w14:paraId="12B821B5"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rFonts w:ascii="Times New Roman" w:hAnsi="Times New Roman" w:eastAsia="SimSun" w:cs="Times New Roman"/>
                      <w:sz w:val="16"/>
                      <w:szCs w:val="16"/>
                      <w:color w:val="000000"/>
                      <w:b w:val="0"/>
                      <w:bCs w:val="0"/>
                      <w:i w:val="0"/>
                      <w:iCs w:val="0"/>
                    </w:rPr>
                    <w:t>(b) Type A</w:t>
                  </w:r>
                </w:p>
                <w:p w14:paraId="3CF1CAD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48CFF77A" wp14:editId="6D55EDDE">
                        <wp:extent cx="1349375" cy="431800"/>
                        <wp:effectExtent l="0" t="0" r="0" b="0"/>
                        <wp:docPr id="1005" name="Fig. 3(c)" descr="Type B Mecanum wheel"/>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5" name="Fig. 3(c)" descr="Type B Mecanum wheel"/>
                                <pic:cNvPicPr>
                                  <a:picLocks noChangeAspect="1" noChangeArrowheads="1"/>
                                </pic:cNvPicPr>
                              </pic:nvPicPr>
                              <pic:blipFill>
                                <a:blip r:embed="rIdArticle15"/>
                                <a:stretch>
                                  <a:fillRect/>
                                </a:stretch>
                              </pic:blipFill>
                              <pic:spPr>
                                <a:xfrm>
                                  <a:off x="0" y="0"/>
                                  <a:ext cx="1350000" cy="432333"/>
                                </a:xfrm>
                                <a:prstGeom prst="rect">
                                  <a:avLst/>
                                </a:prstGeom>
                                <a:noFill/>
                                <a:ln w="9525">
                                  <a:noFill/>
                                </a:ln>
                              </pic:spPr>
                            </pic:pic>
                          </a:graphicData>
                        </a:graphic>
                      </wp:inline>
                    </w:drawing>
                  </w:r>
                </w:p>
                <w:p w14:paraId="22FF426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0pt"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w14:paraId="68BED627"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and frames. Angle labels show geometric relationships; the analytical zero configuration follows the text. (b) Type-A wheel. (c) Type-B wheel.</w:t>
            </w:r>
          </w:p>
        </w:tc>
      </w:tr>
    </w:tbl>
    <w:p>
      <w:pPr>
        <w:spacing w:before="0pt" w:after="0pt" w:line="1pt" w:lineRule="exact"/>
        <w:ind w:firstLine="0pt"/>
        <w:rPr>
          <w:sz w:val="2"/>
        </w:rPr>
      </w:pPr>
    </w:p>
    <w:p w14:paraId="7941A219"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be hub angular speed,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axle unit vector,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rolling unit vector. Positive wheel speed gives contact hub velocity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t</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(6)</w:t>
      </w:r>
    </w:p>
    <w:p w14:paraId="6C796972"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r>
          <w:rPr>
            <w:rFonts w:ascii="Times New Roman" w:hAnsi="Times New Roman" w:eastAsia="SimSun" w:cs="Times New Roman"/>
            <w:sz w:val="20"/>
            <w:szCs w:val="20"/>
            <w:color w:val="000000"/>
          </w:rPr>
          <m:t>π</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T</m:t>
            </m:r>
          </m:sup>
        </m:sSubSup>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e>
        </m:d>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(7)</w:t>
      </w:r>
    </w:p>
    <w:p w14:paraId="07070668"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)tan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num>
          <m:den>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den>
        </m:f>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(8)</w:t>
      </w:r>
    </w:p>
    <w:p w14:paraId="369D2F4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w14:paraId="472BB379"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41950D3A" w14:textId="77777777" w:rsidR="00FB7E9E" w:rsidRDefault="00000000">
            <w:pPr>
              <w:pStyle w:val="Normal"/>
              <w:snapToGrid w:val="0"/>
              <w:widowControl/>
              <w:keepNext/>
              <w:keepLines/>
              <w:spacing w:before="0pt" w:after="0pt" w:line="12pt" w:lineRule="auto"/>
              <w:ind w:firstLine="0pt"/>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149342BB" wp14:editId="7073B4C1">
                  <wp:extent cx="2341880" cy="1155065"/>
                  <wp:effectExtent l="0" t="0" r="1270" b="6985"/>
                  <wp:docPr id="1006" name="Fig. 4" descr="车轮受力示意图：接触力、轴端作用力、重力、驱动力矩与力臂"/>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6" name="Fig. 4" descr="车轮受力示意图：接触力、轴端作用力、重力、驱动力矩与力臂"/>
                          <pic:cNvPicPr>
                            <a:picLocks noChangeAspect="1"/>
                          </pic:cNvPicPr>
                        </pic:nvPicPr>
                        <pic:blipFill>
                          <a:blip r:embed="rIdArticle11"/>
                          <a:srcRect t="26663" b="11620"/>
                          <a:stretch>
                            <a:fillRect/>
                          </a:stretch>
                        </pic:blipFill>
                        <pic:spPr>
                          <a:xfrm>
                            <a:off x="0" y="0"/>
                            <a:ext cx="2341880" cy="1155065"/>
                          </a:xfrm>
                          <a:prstGeom prst="rect">
                            <a:avLst/>
                          </a:prstGeom>
                        </pic:spPr>
                      </pic:pic>
                    </a:graphicData>
                  </a:graphic>
                </wp:inline>
              </w:drawing>
            </w:r>
          </w:p>
          <w:p w14:paraId="0E294D34"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ground contact force, axle force, gravity, drive torque, and the wheel-center-to-contact moment arm.</w:t>
            </w:r>
          </w:p>
        </w:tc>
      </w:tr>
    </w:tbl>
    <w:p>
      <w:pPr>
        <w:spacing w:before="0pt" w:after="0pt" w:line="1pt" w:lineRule="exact"/>
        <w:ind w:firstLine="0pt"/>
        <w:rPr>
          <w:sz w:val="2"/>
        </w:rPr>
      </w:pPr>
    </w:p>
    <w:p w14:paraId="6183834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be ground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shank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wheel center-of-mass acceleration,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(9)</w:t>
      </w:r>
    </w:p>
    <w:p w14:paraId="2A55581D"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oMath>
      <w:r>
        <w:rPr>
          <w:rFonts w:ascii="Times New Roman" w:hAnsi="Times New Roman" w:eastAsia="SimSun" w:cs="Times New Roman"/>
          <w:sz w:val="20"/>
          <w:szCs w:val="20"/>
          <w:color w:val="000000"/>
          <w:b w:val="0"/>
          <w:i w:val="0"/>
          <w:lang w:val="en-US"/>
        </w:rPr>
        <w:t xml:space="preserve"> be the wheel-center-of-mass-to-contact moment arm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Sub>
      </m: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(10)</w:t>
      </w:r>
    </w:p>
    <w:p w14:paraId="31D0E066"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is the wheel center-of-mass inertia tensor,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wheel angular velocity relative to the inertial frame, and </w:t>
      </w:r>
      <m:oMath>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angular acceleration, all expressed in the same frame.</w:t>
      </w:r>
    </w:p>
    <w:p w14:paraId="353D6D2A"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0</m:t>
                  </m:r>
                </m:e>
              </m:mr>
              <m:mr>
                <m:e>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(11)</w:t>
      </w:r>
    </w:p>
    <w:p w14:paraId="1C2255A6"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m:oMath>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generalized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oMath>
      <w:r>
        <w:rPr>
          <w:rFonts w:ascii="Times New Roman" w:hAnsi="Times New Roman" w:eastAsia="SimSun" w:cs="Times New Roman"/>
          <w:sz w:val="20"/>
          <w:szCs w:val="20"/>
          <w:color w:val="000000"/>
          <w:b w:val="0"/>
          <w:i w:val="0"/>
          <w:lang w:val="en-US"/>
        </w:rPr>
        <w:t xml:space="preserve"> is power-conjugate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and drive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wheel applies force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and reaction axle torque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to the shank. Taking the axial scalar positive consistently with </w:t>
      </w:r>
      <m:oMath>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virtual-work balance gives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r>
              <m:rPr>
                <m:sty m:val="p"/>
              </m:rPr>
              <w:rPr>
                <w:rFonts w:ascii="Times New Roman" w:hAnsi="Times New Roman" w:eastAsia="SimSun" w:cs="Times New Roman"/>
                <w:sz w:val="20"/>
                <w:szCs w:val="20"/>
                <w:color w:val="000000"/>
                <w:i w:val="0"/>
                <w:iCs w:val="0"/>
              </w:rPr>
              <m:t>0</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Sub>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(12)</w:t>
      </w:r>
    </w:p>
    <w:p w14:paraId="738EDCF1"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therefore gives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(13)</w:t>
      </w:r>
    </w:p>
    <w:p w14:paraId="21299FD9"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using the transpose transmission matrix. Here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2630E1B9" w14:textId="77777777" w:rsidR="00FB7E9E" w:rsidRDefault="00000000">
            <w:pPr>
              <w:pStyle w:val="Normal"/>
              <w:snapToGrid w:val="0"/>
              <w:widowControl/>
              <w:keepNext/>
              <w:keepLines/>
              <w:spacing w:before="0pt" w:after="0pt" w:line="12pt" w:lineRule="auto"/>
              <w:ind w:firstLine="0pt"/>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wp14:anchorId="21EA527E" wp14:editId="54787D89">
                  <wp:extent cx="2062162" cy="1435889"/>
                  <wp:effectExtent l="0" t="0" r="0" b="0"/>
                  <wp:docPr id="1007" name="Fig. 5" descr="基于底盘立体构型的整机质心与四轮接触力示意图"/>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7" name="Fig. 5" descr="基于底盘立体构型的整机质心与四轮接触力示意图"/>
                          <pic:cNvPicPr>
                            <a:picLocks noChangeAspect="1"/>
                          </pic:cNvPicPr>
                        </pic:nvPicPr>
                        <pic:blipFill>
                          <a:blip r:embed="rIdArticle6"/>
                          <a:srcRect t="3403" b="3791"/>
                          <a:stretch>
                            <a:fillRect/>
                          </a:stretch>
                        </pic:blipFill>
                        <pic:spPr>
                          <a:xfrm>
                            <a:off x="0" y="0"/>
                            <a:ext cx="2064026" cy="1437187"/>
                          </a:xfrm>
                          <a:prstGeom prst="rect">
                            <a:avLst/>
                          </a:prstGeom>
                        </pic:spPr>
                      </pic:pic>
                    </a:graphicData>
                  </a:graphic>
                </wp:inline>
              </w:drawing>
            </w:r>
          </w:p>
          <w:p w14:paraId="3C504721"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 contact forces. Vertical arrows mark force application points; contact i has force and center-of-mass-to-contact moment-arm labels.</w:t>
            </w:r>
          </w:p>
        </w:tc>
      </w:tr>
    </w:tbl>
    <w:p>
      <w:pPr>
        <w:spacing w:before="0pt" w:after="0pt" w:line="1pt" w:lineRule="exact"/>
        <w:ind w:firstLine="0pt"/>
        <w:rPr>
          <w:sz w:val="2"/>
        </w:rPr>
      </w:pPr>
    </w:p>
    <w:p w14:paraId="54E60B31"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m:oMath>
        <m:r>
          <m:rPr>
            <m:sty m:val="p"/>
          </m:rPr>
          <w:rPr>
            <w:rFonts w:ascii="Times New Roman" w:hAnsi="Times New Roman" w:eastAsia="SimSun" w:cs="Times New Roman"/>
            <w:sz w:val="20"/>
            <w:szCs w:val="20"/>
            <w:color w:val="000000"/>
          </w:rPr>
          <m:t>m</m:t>
        </m:r>
      </m:oMath>
      <w:r>
        <w:rPr>
          <w:rFonts w:ascii="Times New Roman" w:hAnsi="Times New Roman" w:eastAsia="SimSun" w:cs="Times New Roman"/>
          <w:sz w:val="20"/>
          <w:szCs w:val="20"/>
          <w:color w:val="000000"/>
          <w:b w:val="0"/>
          <w:lang w:val="en-US"/>
          <w:i w:val="0"/>
          <w:iCs w:val="0"/>
        </w:rPr>
        <w:t xml:space="preserve"> be total mass,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oMath>
      <w:r>
        <w:rPr>
          <w:rFonts w:ascii="Times New Roman" w:hAnsi="Times New Roman" w:eastAsia="SimSun" w:cs="Times New Roman"/>
          <w:sz w:val="20"/>
          <w:szCs w:val="20"/>
          <w:color w:val="000000"/>
          <w:b w:val="0"/>
          <w:lang w:val="en-US"/>
          <w:i w:val="0"/>
          <w:iCs w:val="0"/>
        </w:rPr>
        <w:t xml:space="preserve"> center-of-mass acceleration, and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e,i</m:t>
            </m:r>
          </m:sub>
        </m:sSub>
      </m:oMath>
      <w:r>
        <w:rPr>
          <w:rFonts w:ascii="Times New Roman" w:hAnsi="Times New Roman" w:eastAsia="SimSun" w:cs="Times New Roman"/>
          <w:sz w:val="20"/>
          <w:szCs w:val="20"/>
          <w:color w:val="000000"/>
          <w:b w:val="0"/>
          <w:lang w:val="en-US"/>
          <w:i w:val="0"/>
          <w:iCs w:val="0"/>
        </w:rPr>
        <w:t xml:space="preserve"> the vector from the center of mass to contact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lang w:val="en-US"/>
          <w:i w:val="0"/>
          <w:iCs w:val="0"/>
        </w:rPr>
        <w:t xml:space="preserve">.</w:t>
      </w:r>
    </w:p>
    <w:p w14:paraId="6EC59D6B"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m:oMath>
        <m:r>
          <m:rPr>
            <m:sty m:val="bi"/>
          </m:rPr>
          <w:rPr>
            <w:rFonts w:ascii="Times New Roman" w:hAnsi="Times New Roman" w:eastAsia="SimSun" w:cs="Times New Roman"/>
            <w:sz w:val="20"/>
            <w:szCs w:val="20"/>
            <w:color w:val="000000"/>
          </w:rPr>
          <m:t>ω</m:t>
        </m:r>
      </m:oMath>
      <w:r>
        <w:rPr>
          <w:rFonts w:ascii="Times New Roman" w:hAnsi="Times New Roman" w:eastAsia="SimSun" w:cs="Times New Roman"/>
          <w:sz w:val="20"/>
          <w:szCs w:val="20"/>
          <w:color w:val="000000"/>
          <w:b w:val="0"/>
          <w:i w:val="0"/>
          <w:lang w:val="en-US"/>
        </w:rPr>
        <w:t xml:space="preserve"> be body angular velocity, </w:t>
      </w:r>
      <m:oMath>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oMath>
      <w:r>
        <w:rPr>
          <w:rFonts w:ascii="Times New Roman" w:hAnsi="Times New Roman" w:eastAsia="SimSun" w:cs="Times New Roman"/>
          <w:sz w:val="20"/>
          <w:szCs w:val="20"/>
          <w:color w:val="000000"/>
          <w:b w:val="0"/>
          <w:i w:val="0"/>
          <w:lang w:val="en-US"/>
        </w:rPr>
        <w:t xml:space="preserve"> angular acceleration, and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sSubSup>
          <m:sSubSupPr>
            <m:ctrlPr>
              <w:rPr>
                <w:rFonts w:ascii="Cambria Math" w:hAnsi="Cambria Math"/>
              </w:rPr>
            </m:ctrlPr>
          </m:sSubSup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up>
            <m:r>
              <m:rPr>
                <m:sty m:val="p"/>
              </m:rPr>
              <w:rPr>
                <w:rFonts w:ascii="Times New Roman" w:hAnsi="Times New Roman" w:eastAsia="SimSun" w:cs="Times New Roman"/>
                <w:sz w:val="20"/>
                <w:szCs w:val="20"/>
                <w:color w:val="000000"/>
              </w:rPr>
              <m:t>T</m:t>
            </m:r>
          </m:sup>
        </m:sSub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mr>
              <m:m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3</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(14)</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Times New Roman" w:hAnsi="Times New Roman" w:eastAsia="SimSun" w:cs="Times New Roman"/>
                          <w:sz w:val="20"/>
                          <w:szCs w:val="20"/>
                          <w:color w:val="000000"/>
                        </w:rPr>
                        <m:t>m</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e>
                  </m:m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up>
                <m:r>
                  <m:rPr>
                    <m:sty m:val="p"/>
                  </m:rPr>
                  <w:rPr>
                    <w:rFonts w:ascii="Times New Roman" w:hAnsi="Times New Roman" w:eastAsia="SimSun" w:cs="Times New Roman"/>
                    <w:sz w:val="20"/>
                    <w:szCs w:val="20"/>
                    <w:color w:val="000000"/>
                  </w:rPr>
                  <m:t>T</m:t>
                </m:r>
              </m:sup>
            </m:sSub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(15)</w:t>
      </w:r>
    </w:p>
    <w:p w14:paraId="25E0EFD8"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maps contact forces to whole-body resultant force and moment,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stacks the four contact forces,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(16)</w:t>
      </w:r>
    </w:p>
    <w:p w14:paraId="5E17A8DC"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rPr>
          <m:t>∈</m:t>
        </m:r>
        <m:sSup>
          <m:sSupPr>
            <m:ctrlPr>
              <w:rPr>
                <w:rFonts w:ascii="Cambria Math" w:hAnsi="Cambria Math"/>
              </w:rPr>
            </m:ctrlPr>
          </m:sSupPr>
          <m:e>
            <m:r>
              <m:rPr>
                <m:scr m:val="double-struck"/>
                <m:sty m:val="p"/>
              </m:rPr>
              <w:rPr>
                <w:rFonts w:ascii="Times New Roman" w:hAnsi="Times New Roman" w:eastAsia="SimSun" w:cs="Times New Roman"/>
                <w:sz w:val="20"/>
                <w:szCs w:val="20"/>
                <w:color w:val="000000"/>
              </w:rPr>
              <m:t>R</m:t>
            </m:r>
          </m:e>
          <m:sup>
            <m:r>
              <m:rPr>
                <m:sty m:val="p"/>
              </m:rPr>
              <w:rPr>
                <w:rFonts w:ascii="Times New Roman" w:hAnsi="Times New Roman" w:eastAsia="SimSun" w:cs="Times New Roman"/>
                <w:sz w:val="20"/>
                <w:szCs w:val="20"/>
                <w:color w:val="000000"/>
                <w:i w:val="0"/>
                <w:iCs w:val="0"/>
              </w:rPr>
              <m:t>6</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12</m:t>
            </m:r>
          </m:sup>
        </m:sSup>
      </m:oMath>
      <w:r>
        <w:rPr>
          <w:rFonts w:ascii="Times New Roman" w:hAnsi="Times New Roman" w:eastAsia="SimSun" w:cs="Times New Roman"/>
          <w:sz w:val="20"/>
          <w:szCs w:val="20"/>
          <w:color w:val="000000"/>
          <w:b w:val="0"/>
          <w:i w:val="0"/>
          <w:lang w:val="en-US"/>
        </w:rPr>
        <w:t xml:space="preserve">. At low speeds, </w:t>
      </w:r>
      <m:oMath>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hint="eastAsia"/>
              </w:rPr>
            </m:ctrlPr>
          </m:sSubPr>
          <m:e>
            <m:r>
              <m:rPr>
                <m:sty m:val="p"/>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up>
            <m:r>
              <m:rPr>
                <m:sty m:val="p"/>
              </m:rPr>
              <w:rPr>
                <w:rFonts w:ascii="Times New Roman" w:hAnsi="Times New Roman" w:eastAsia="SimSun" w:cs="Times New Roman"/>
                <w:sz w:val="20"/>
                <w:szCs w:val="20"/>
                <w:color w:val="000000"/>
              </w:rPr>
              <m:t>⋆</m:t>
            </m:r>
          </m:sup>
        </m:sSubSup>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
          </m:rPr>
          <w:rPr>
            <w:rFonts w:ascii="Times New Roman" w:hAnsi="Times New Roman" w:eastAsia="SimSun" w:cs="Times New Roman"/>
            <w:sz w:val="20"/>
            <w:szCs w:val="20"/>
            <w:color w:val="000000"/>
          </w:rPr>
          <m:t>H</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(17)</w:t>
      </w:r>
    </w:p>
    <w:p w14:paraId="05FCF35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w14:paraId="54103828"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m:oMath>
        <m:r>
          <m:rPr>
            <m:sty m:val="p"/>
          </m:rPr>
          <w:rPr>
            <w:rFonts w:ascii="Times New Roman" w:hAnsi="Times New Roman" w:eastAsia="SimSun" w:cs="Times New Roman"/>
            <w:sz w:val="20"/>
            <w:szCs w:val="20"/>
            <w:color w:val="000000"/>
          </w:rPr>
          <m:t>ϕ</m:t>
        </m:r>
      </m:oMath>
      <w:r>
        <w:rPr>
          <w:rFonts w:ascii="Times New Roman" w:hAnsi="Times New Roman" w:eastAsia="SimSun" w:cs="Times New Roman"/>
          <w:sz w:val="20"/>
          <w:szCs w:val="20"/>
          <w:color w:val="000000"/>
          <w:b w:val="0"/>
          <w:lang w:val="en-US"/>
          <w:i w:val="0"/>
          <w:iCs w:val="0"/>
        </w:rPr>
        <w:t xml:space="preserve">, pitch </w:t>
      </w:r>
      <m:oMath>
        <m:r>
          <m:rPr>
            <m:sty m:val="p"/>
          </m:rPr>
          <w:rPr>
            <w:rFonts w:ascii="Times New Roman" w:hAnsi="Times New Roman" w:eastAsia="SimSun" w:cs="Times New Roman"/>
            <w:sz w:val="20"/>
            <w:szCs w:val="20"/>
            <w:color w:val="000000"/>
          </w:rPr>
          <m:t>θ</m:t>
        </m:r>
      </m: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m:oMath>
        <m:r>
          <m:rPr>
            <m:sty m:val="p"/>
          </m:rP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rPr>
          <m:t>{ϕ,</m:t>
        </m:r>
        <m:r>
          <m:rPr>
            <m:sty m:val="p"/>
          </m:rPr>
          <w:rPr>
            <w:rFonts w:ascii="Times New Roman" w:hAnsi="Times New Roman" w:eastAsia="SimSun" w:cs="Times New Roman"/>
            <w:sz w:val="20"/>
            <w:szCs w:val="20"/>
            <w:color w:val="000000"/>
          </w:rPr>
          <m:t>θ</m:t>
        </m:r>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(18)</w:t>
      </w:r>
    </w:p>
    <w:p w14:paraId="1C17AC4C"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r>
          <w:rPr>
            <w:rFonts w:ascii="Times New Roman" w:hAnsi="Times New Roman" w:eastAsia="SimSun" w:cs="Times New Roman"/>
            <w:sz w:val="20"/>
            <w:szCs w:val="20"/>
            <w:color w:val="000000"/>
          </w:rPr>
          <m:t>k</m:t>
        </m:r>
      </m:oMath>
      <w:r>
        <w:rPr>
          <w:rFonts w:ascii="Times New Roman" w:hAnsi="Times New Roman" w:eastAsia="SimSun" w:cs="Times New Roman"/>
          <w:sz w:val="20"/>
          <w:szCs w:val="20"/>
          <w:color w:val="000000"/>
          <w:b w:val="0"/>
          <w:i w:val="0"/>
          <w:lang w:val="en-US"/>
        </w:rPr>
        <w:t xml:space="preserve"> is the sample index; </w:t>
      </w:r>
      <m:oMath>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are current and desired attitude angles, and </w:t>
      </w:r>
      <m:oMath>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their error, all in radians. The IMU measures current angular rate </w:t>
      </w:r>
      <m:oMath>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w:t>
      </w:r>
      <m:oMath>
        <m:acc>
          <m:accPr>
            <m:chr m:val="̇"/>
            <m:ctrlPr>
              <w:rPr>
                <w:rFonts w:ascii="Cambria Math" w:hAnsi="Cambria Math"/>
              </w:rPr>
            </m:ctrlPr>
          </m:accPr>
          <m:e>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is the angle-loop desired rate, both in radians per second.</w:t>
      </w:r>
    </w:p>
    <w:p w14:paraId="53399389"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attitude error into desired angular rate; angular-rate-loop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rate error into leg-height correction increment </w:t>
      </w:r>
      <m:oMath>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Accumulated correction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has previous value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u</m:t>
            </m:r>
          </m:e>
          <m:sub>
            <m:r>
              <m:rPr>
                <m:sty m:val="p"/>
              </m:rP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oMath>
      <w:r>
        <w:rPr>
          <w:rFonts w:ascii="Times New Roman" w:hAnsi="Times New Roman" w:eastAsia="SimSun" w:cs="Times New Roman"/>
          <w:sz w:val="20"/>
          <w:szCs w:val="20"/>
          <w:color w:val="000000"/>
          <w:b w:val="0"/>
          <w:i w:val="0"/>
          <w:lang w:val="en-US"/>
        </w:rPr>
        <w:t xml:space="preserve">. Both correction and increment are in meters.</w:t>
      </w:r>
    </w:p>
    <w:p w14:paraId="62DDC3E3"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are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d</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num>
          <m:den>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num>
          <m:den>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(19)</w:t>
      </w:r>
    </w:p>
    <w:p w14:paraId="730C998D"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oMath>
      <w:r>
        <w:rPr>
          <w:rFonts w:ascii="Times New Roman" w:hAnsi="Times New Roman" w:eastAsia="SimSun" w:cs="Times New Roman"/>
          <w:sz w:val="20"/>
          <w:szCs w:val="20"/>
          <w:color w:val="000000"/>
          <w:b w:val="0"/>
          <w:i w:val="0"/>
          <w:lang w:val="en-US"/>
        </w:rPr>
        <w:t xml:space="preserve"> is baseline leg height, and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the desired height of leg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both positive downward in meters. Roll and pitch height corrections are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oMath>
      <w:r>
        <w:rPr>
          <w:rFonts w:ascii="Times New Roman" w:hAnsi="Times New Roman" w:eastAsia="SimSun" w:cs="Times New Roman"/>
          <w:sz w:val="20"/>
          <w:szCs w:val="20"/>
          <w:color w:val="000000"/>
          <w:b w:val="0"/>
          <w:i w:val="0"/>
          <w:lang w:val="en-US"/>
        </w:rPr>
        <w:t xml:space="preserve">. Target coordinates </w:t>
      </w:r>
      <m:oMath>
        <m:sSub>
          <m:sSubPr>
            <m:ctrlPr>
              <w:rPr>
                <w:rFonts w:ascii="Cambria Math" w:hAnsi="Cambria Math"/>
              </w:rPr>
            </m:ctrlPr>
          </m:sSubPr>
          <m:e>
            <m:r>
              <w:rPr>
                <w:rFonts w:ascii="Times New Roman" w:hAnsi="Times New Roman" w:eastAsia="SimSun" w:cs="Times New Roman"/>
                <w:sz w:val="20"/>
                <w:szCs w:val="20"/>
                <w:color w:val="000000"/>
              </w:rPr>
              <m:t>x</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in its leg frame correspond to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in single-leg inverse kinematics. Attitude adjustment retains baseline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sets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inverse kinematics gives joint targets.</w:t>
      </w:r>
    </w:p>
    <w:tbl>
      <w:tblP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456B9A1A" w14:textId="77777777" w:rsidR="00FB7E9E" w:rsidRDefault="00000000">
            <w:pPr>
              <w:pStyle w:val="Normal"/>
              <w:snapToGrid w:val="0"/>
              <w:widowControl/>
              <w:keepNext/>
              <w:keepLines/>
              <w:spacing w:before="0pt" w:after="0pt" w:line="12pt" w:lineRule="auto"/>
              <w:ind w:firstLine="0pt"/>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7382684C" wp14:editId="65D58A3B">
                  <wp:extent cx="2590800" cy="3647653"/>
                  <wp:effectExtent l="0" t="0" r="0" b="0"/>
                  <wp:docPr id="1008" name="Fig. 6" descr="底盘姿态控制器闭环方框图"/>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8" name="Fig. 6" descr="底盘姿态控制器闭环方框图"/>
                          <pic:cNvPicPr>
                            <a:picLocks noChangeAspect="1"/>
                          </pic:cNvPicPr>
                        </pic:nvPicPr>
                        <pic:blipFill>
                          <a:blip r:embed="rIdArticle2"/>
                          <a:stretch>
                            <a:fillRect/>
                          </a:stretch>
                        </pic:blipFill>
                        <pic:spPr>
                          <a:xfrm>
                            <a:off x="0" y="0"/>
                            <a:ext cx="2592787" cy="3650451"/>
                          </a:xfrm>
                          <a:prstGeom prst="rect">
                            <a:avLst/>
                          </a:prstGeom>
                        </pic:spPr>
                      </pic:pic>
                    </a:graphicData>
                  </a:graphic>
                </wp:inline>
              </w:drawing>
            </w:r>
          </w:p>
          <w:p w14:paraId="4C03B63B"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Roll and pitch use the cascaded P loops and height-increment accumulation in (18). Equation (19) jointly allocates both corrections to four legs; one block represents the inner joint-servo loops.</w:t>
            </w:r>
          </w:p>
        </w:tc>
      </w:tr>
    </w:tbl>
    <w:p>
      <w:pPr>
        <w:spacing w:before="0pt" w:after="0pt" w:line="1pt" w:lineRule="exact"/>
        <w:ind w:firstLine="0pt"/>
        <w:rPr>
          <w:sz w:val="2"/>
        </w:rPr>
      </w:pPr>
    </w:p>
    <w:p w14:paraId="4572C6A8"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w14:paraId="5F3BF0F9"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w14:paraId="06C3F0A7"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w14:paraId="25F3F16A"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w14:paraId="11BCF4B3"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is at the fixed-platform center.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points from O to first-limb attachment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completes the right-handed frame. The working side is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&lt;0</m:t>
        </m:r>
      </m:oMath>
      <w:r>
        <w:rPr>
          <w:rFonts w:ascii="Times New Roman" w:hAnsi="Times New Roman" w:eastAsia="SimSun" w:cs="Times New Roman"/>
          <w:sz w:val="20"/>
          <w:szCs w:val="20"/>
          <w:color w:val="000000"/>
          <w:b w:val="0"/>
          <w:i w:val="0"/>
          <w:lang w:val="en-US"/>
        </w:rPr>
        <w:t xml:space="preserve">. Attachment-circle radii of fixed and moving platforms are </w:t>
      </w:r>
      <m:oMath>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active- and passive-arm lengths are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Sub>
      </m:oMath>
      <w:r>
        <w:rPr>
          <w:rFonts w:ascii="Times New Roman" w:hAnsi="Times New Roman" w:eastAsia="SimSun" w:cs="Times New Roman"/>
          <w:sz w:val="20"/>
          <w:szCs w:val="20"/>
          <w:color w:val="000000"/>
          <w:b w:val="0"/>
          <w:i w:val="0"/>
          <w:lang w:val="en-US"/>
        </w:rPr>
        <w:t xml:space="preserve">. Limb azimuths follow the right-hand rule about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measured from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2π</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3</m:t>
        </m:r>
      </m:oMath>
      <w:r>
        <w:rPr>
          <w:rFonts w:ascii="Times New Roman" w:hAnsi="Times New Roman" w:eastAsia="SimSun" w:cs="Times New Roman"/>
          <w:sz w:val="20"/>
          <w:szCs w:val="20"/>
          <w:color w:val="000000"/>
          <w:b w:val="0"/>
          <w:i w:val="0"/>
          <w:lang w:val="en-US"/>
        </w:rPr>
        <w:t xml:space="preserve">, with radial unit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=[0,-sin</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Active-arm angle </w:t>
      </w:r>
      <m:oMath>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(21).</w:t>
      </w:r>
    </w:p>
    <w:tbl>
      <w:tblP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2CA452FC" w14: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251.65pt" w:type="dxa"/>
              <w:jc w:val="center"/>
              <w:tblLayout w:type="fixed"/>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Pr>
            <w:tblGrid>
              <w:gridCol w:w="50pt"/>
              <w:gridCol w:w="58pt"/>
              <w:gridCol w:w="143.65pt"/>
            </w:tblGrid>
            <w:tr w:rsidR="00FB7E9E" w14:paraId="1328297A" w14:textId="77777777">
              <w:trPr>
                <w:cantSplit/>
                <w:trHeight w:val="240" w:hRule="atLeast"/>
                <w:tblHeader/>
              </w:trPr>
              <w:tc>
                <w:tcPr>
                  <w:tcW w:w="50pt" w:type="dxa"/>
                  <w:vAlign w:val="center"/>
                  <w:tcMar>
                    <w:top w:w="0pt" w:type="dxa"/>
                    <w:bottom w:w="0pt" w:type="dxa"/>
                    <w:start w:w="5.4pt" w:type="dxa"/>
                    <w:end w:w="5.4pt" w:type="dxa"/>
                  </w:tcMar>
                </w:tcPr>
                <w:p w14:paraId="37105016"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start="0pt" w:end="0pt" w:firstLine="0pt"/>
                    <w:spacing w:before="0pt" w:after="0pt" w:line="12pt"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58pt" w:type="dxa"/>
                  <w:vAlign w:val="center"/>
                  <w:tcMar>
                    <w:top w:w="0pt" w:type="dxa"/>
                    <w:bottom w:w="0pt" w:type="dxa"/>
                    <w:start w:w="5.4pt" w:type="dxa"/>
                    <w:end w:w="5.4pt" w:type="dxa"/>
                  </w:tcMar>
                </w:tcPr>
                <w:p w14:paraId="07DD1ADC"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start="0pt" w:end="0pt" w:firstLine="0pt"/>
                    <w:spacing w:before="0pt" w:after="0pt" w:line="12pt"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143.65pt" w:type="dxa"/>
                  <w:vAlign w:val="center"/>
                  <w:tcMar>
                    <w:top w:w="0pt" w:type="dxa"/>
                    <w:bottom w:w="0pt" w:type="dxa"/>
                    <w:start w:w="5.4pt" w:type="dxa"/>
                    <w:end w:w="5.4pt" w:type="dxa"/>
                  </w:tcMar>
                </w:tcPr>
                <w:p w14:paraId="485C2C9C"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start="0pt" w:end="0pt" w:firstLine="0pt"/>
                    <w:spacing w:before="0pt" w:after="0pt" w:line="12pt"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w14:paraId="4AA52271" w14:textId="77777777">
              <w:trPr>
                <w:cantSplit/>
                <w:trHeight w:val="240" w:hRule="atLeast"/>
              </w:trPr>
              <w:tc>
                <w:tcPr>
                  <w:tcW w:w="50pt" w:type="dxa"/>
                  <w:vAlign w:val="center"/>
                  <w:tcMar>
                    <w:top w:w="0pt" w:type="dxa"/>
                    <w:bottom w:w="0pt" w:type="dxa"/>
                    <w:start w:w="5.4pt" w:type="dxa"/>
                    <w:end w:w="5.4pt" w:type="dxa"/>
                  </w:tcMar>
                </w:tcPr>
                <w:p w14:paraId="06CBE7C5"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58pt" w:type="dxa"/>
                  <w:vAlign w:val="center"/>
                  <w:tcMar>
                    <w:top w:w="0pt" w:type="dxa"/>
                    <w:bottom w:w="0pt" w:type="dxa"/>
                    <w:start w:w="5.4pt" w:type="dxa"/>
                    <w:end w:w="5.4pt" w:type="dxa"/>
                  </w:tcMar>
                </w:tcPr>
                <w:p w14:paraId="578717C1"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r>
                        <m:rPr>
                          <m:sty m:val="p"/>
                        </m:rPr>
                        <w:rPr>
                          <w:rFonts w:ascii="Times New Roman" w:hAnsi="Times New Roman" w:eastAsia="SimSun" w:cs="Times New Roman"/>
                          <w:sz w:val="16"/>
                          <w:szCs w:val="16"/>
                          <w:color w:val="000000"/>
                          <w:i w:val="0"/>
                          <w:iCs w:val="0"/>
                        </w:rPr>
                        <m:t>0.095 </m:t>
                      </m:r>
                      <m:r>
                        <m:rPr>
                          <m:sty m:val="p"/>
                        </m:rPr>
                        <w:rPr>
                          <w:rFonts w:ascii="Times New Roman" w:hAnsi="Times New Roman" w:eastAsia="SimSun" w:cs="Times New Roman"/>
                          <w:sz w:val="16"/>
                          <w:szCs w:val="16"/>
                          <w:color w:val="000000"/>
                        </w:rPr>
                        <m:t>m</m:t>
                      </m:r>
                    </m:oMath>
                  </m:oMathPara>
                </w:p>
              </w:tc>
              <w:tc>
                <w:tcPr>
                  <w:tcW w:w="143.65pt" w:type="dxa"/>
                  <w:vAlign w:val="center"/>
                  <w:tcMar>
                    <w:top w:w="0pt" w:type="dxa"/>
                    <w:bottom w:w="0pt" w:type="dxa"/>
                    <w:start w:w="5.4pt" w:type="dxa"/>
                    <w:end w:w="5.4pt" w:type="dxa"/>
                  </w:tcMar>
                </w:tcPr>
                <w:p w14:paraId="74A720E0"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w14:paraId="2D06B431" w14:textId="77777777">
              <w:trPr>
                <w:cantSplit/>
                <w:trHeight w:val="240" w:hRule="atLeast"/>
              </w:trPr>
              <w:tc>
                <w:tcPr>
                  <w:tcW w:w="50pt" w:type="dxa"/>
                  <w:vAlign w:val="center"/>
                  <w:tcMar>
                    <w:top w:w="0pt" w:type="dxa"/>
                    <w:bottom w:w="0pt" w:type="dxa"/>
                    <w:start w:w="5.4pt" w:type="dxa"/>
                    <w:end w:w="5.4pt" w:type="dxa"/>
                  </w:tcMar>
                </w:tcPr>
                <w:p w14:paraId="3C2726A3"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58pt" w:type="dxa"/>
                  <w:vAlign w:val="center"/>
                  <w:tcMar>
                    <w:top w:w="0pt" w:type="dxa"/>
                    <w:bottom w:w="0pt" w:type="dxa"/>
                    <w:start w:w="5.4pt" w:type="dxa"/>
                    <w:end w:w="5.4pt" w:type="dxa"/>
                  </w:tcMar>
                </w:tcPr>
                <w:p w14:paraId="4502100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r>
                        <m:rPr>
                          <m:sty m:val="p"/>
                        </m:rPr>
                        <w:rPr>
                          <w:rFonts w:ascii="Times New Roman" w:hAnsi="Times New Roman" w:eastAsia="SimSun" w:cs="Times New Roman"/>
                          <w:sz w:val="16"/>
                          <w:szCs w:val="16"/>
                          <w:color w:val="000000"/>
                          <w:i w:val="0"/>
                          <w:iCs w:val="0"/>
                        </w:rPr>
                        <m:t>0.066 </m:t>
                      </m:r>
                      <m:r>
                        <m:rPr>
                          <m:sty m:val="p"/>
                        </m:rPr>
                        <w:rPr>
                          <w:rFonts w:ascii="Times New Roman" w:hAnsi="Times New Roman" w:eastAsia="SimSun" w:cs="Times New Roman"/>
                          <w:sz w:val="16"/>
                          <w:szCs w:val="16"/>
                          <w:color w:val="000000"/>
                        </w:rPr>
                        <m:t>m</m:t>
                      </m:r>
                    </m:oMath>
                  </m:oMathPara>
                </w:p>
              </w:tc>
              <w:tc>
                <w:tcPr>
                  <w:tcW w:w="143.65pt" w:type="dxa"/>
                  <w:vAlign w:val="center"/>
                  <w:tcMar>
                    <w:top w:w="0pt" w:type="dxa"/>
                    <w:bottom w:w="0pt" w:type="dxa"/>
                    <w:start w:w="5.4pt" w:type="dxa"/>
                    <w:end w:w="5.4pt" w:type="dxa"/>
                  </w:tcMar>
                </w:tcPr>
                <w:p w14:paraId="7B2DF46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w14:paraId="02988C6A" w14:textId="77777777">
              <w:trPr>
                <w:cantSplit/>
                <w:trHeight w:val="240" w:hRule="atLeast"/>
              </w:trPr>
              <w:tc>
                <w:tcPr>
                  <w:tcW w:w="50pt" w:type="dxa"/>
                  <w:vAlign w:val="center"/>
                  <w:tcMar>
                    <w:top w:w="0pt" w:type="dxa"/>
                    <w:bottom w:w="0pt" w:type="dxa"/>
                    <w:start w:w="5.4pt" w:type="dxa"/>
                    <w:end w:w="5.4pt" w:type="dxa"/>
                  </w:tcMar>
                </w:tcPr>
                <w:p w14:paraId="753B976F"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D</m:t>
                          </m:r>
                        </m:sub>
                      </m:sSub>
                    </m:oMath>
                  </m:oMathPara>
                </w:p>
              </w:tc>
              <w:tc>
                <w:tcPr>
                  <w:tcW w:w="58pt" w:type="dxa"/>
                  <w:vAlign w:val="center"/>
                  <w:tcMar>
                    <w:top w:w="0pt" w:type="dxa"/>
                    <w:bottom w:w="0pt" w:type="dxa"/>
                    <w:start w:w="5.4pt" w:type="dxa"/>
                    <w:end w:w="5.4pt" w:type="dxa"/>
                  </w:tcMar>
                </w:tcPr>
                <w:p w14:paraId="0A2D832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1"/>
                    <w:keepLines/>
                  </w:pPr>
                  <m:oMathPara>
                    <m:oMath>
                      <m:r>
                        <m:rPr>
                          <m:sty m:val="p"/>
                        </m:rPr>
                        <w:rPr>
                          <w:rFonts w:ascii="Times New Roman" w:hAnsi="Times New Roman" w:eastAsia="SimSun" w:cs="Times New Roman"/>
                          <w:sz w:val="16"/>
                          <w:szCs w:val="16"/>
                          <w:color w:val="000000"/>
                          <w:i w:val="0"/>
                          <w:iCs w:val="0"/>
                        </w:rPr>
                        <m:t>0.150 </m:t>
                      </m:r>
                      <m:r>
                        <m:rPr>
                          <m:sty m:val="p"/>
                        </m:rPr>
                        <w:rPr>
                          <w:rFonts w:ascii="Times New Roman" w:hAnsi="Times New Roman" w:eastAsia="SimSun" w:cs="Times New Roman"/>
                          <w:sz w:val="16"/>
                          <w:szCs w:val="16"/>
                          <w:color w:val="000000"/>
                        </w:rPr>
                        <m:t>m</m:t>
                      </m:r>
                    </m:oMath>
                  </m:oMathPara>
                </w:p>
              </w:tc>
              <w:tc>
                <w:tcPr>
                  <w:tcW w:w="143.65pt" w:type="dxa"/>
                  <w:vAlign w:val="center"/>
                  <w:tcMar>
                    <w:top w:w="0pt" w:type="dxa"/>
                    <w:bottom w:w="0pt" w:type="dxa"/>
                    <w:start w:w="5.4pt" w:type="dxa"/>
                    <w:end w:w="5.4pt" w:type="dxa"/>
                  </w:tcMar>
                </w:tcPr>
                <w:p w14:paraId="0F0D0C2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w14:paraId="0EB84420" w14:textId="77777777">
              <w:trPr>
                <w:cantSplit/>
                <w:trHeight w:val="240" w:hRule="atLeast"/>
              </w:trPr>
              <w:tc>
                <w:tcPr>
                  <w:tcW w:w="50pt" w:type="dxa"/>
                  <w:vAlign w:val="center"/>
                  <w:tcMar>
                    <w:top w:w="0pt" w:type="dxa"/>
                    <w:bottom w:w="0pt" w:type="dxa"/>
                    <w:start w:w="5.4pt" w:type="dxa"/>
                    <w:end w:w="5.4pt" w:type="dxa"/>
                  </w:tcMar>
                </w:tcPr>
                <w:p w14:paraId="314F7A3A"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P</m:t>
                          </m:r>
                        </m:sub>
                      </m:sSub>
                    </m:oMath>
                  </m:oMathPara>
                </w:p>
              </w:tc>
              <w:tc>
                <w:tcPr>
                  <w:tcW w:w="58pt" w:type="dxa"/>
                  <w:vAlign w:val="center"/>
                  <w:tcMar>
                    <w:top w:w="0pt" w:type="dxa"/>
                    <w:bottom w:w="0pt" w:type="dxa"/>
                    <w:start w:w="5.4pt" w:type="dxa"/>
                    <w:end w:w="5.4pt" w:type="dxa"/>
                  </w:tcMar>
                </w:tcPr>
                <w:p w14:paraId="5110D3FF"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center"/>
                    <w:keepNext w:val="0"/>
                    <w:keepLines/>
                  </w:pPr>
                  <m:oMathPara>
                    <m:oMath>
                      <m:r>
                        <m:rPr>
                          <m:sty m:val="p"/>
                        </m:rPr>
                        <w:rPr>
                          <w:rFonts w:ascii="Times New Roman" w:hAnsi="Times New Roman" w:eastAsia="SimSun" w:cs="Times New Roman"/>
                          <w:sz w:val="16"/>
                          <w:szCs w:val="16"/>
                          <w:color w:val="000000"/>
                          <w:i w:val="0"/>
                          <w:iCs w:val="0"/>
                        </w:rPr>
                        <m:t>0.200 </m:t>
                      </m:r>
                      <m:r>
                        <m:rPr>
                          <m:sty m:val="p"/>
                        </m:rPr>
                        <w:rPr>
                          <w:rFonts w:ascii="Times New Roman" w:hAnsi="Times New Roman" w:eastAsia="SimSun" w:cs="Times New Roman"/>
                          <w:sz w:val="16"/>
                          <w:szCs w:val="16"/>
                          <w:color w:val="000000"/>
                        </w:rPr>
                        <m:t>m</m:t>
                      </m:r>
                    </m:oMath>
                  </m:oMathPara>
                </w:p>
              </w:tc>
              <w:tc>
                <w:tcPr>
                  <w:tcW w:w="143.65pt" w:type="dxa"/>
                  <w:vAlign w:val="center"/>
                  <w:tcMar>
                    <w:top w:w="0pt" w:type="dxa"/>
                    <w:bottom w:w="0pt" w:type="dxa"/>
                    <w:start w:w="5.4pt" w:type="dxa"/>
                    <w:end w:w="5.4pt" w:type="dxa"/>
                  </w:tcMar>
                </w:tcPr>
                <w:p w14:paraId="0DA1AEB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start="0pt" w:end="0pt" w:firstLine="0pt"/>
                    <w:spacing w:before="0pt" w:after="0pt" w:line="12pt" w:lineRule="auto"/>
                    <w:jc w:val="star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pt" w:after="0pt" w:line="1pt" w:lineRule="exact"/>
              <w:ind w:firstLine="0pt"/>
              <w:rPr>
                <w:sz w:val="2"/>
              </w:rPr>
            </w:pPr>
          </w:p>
        </w:tc>
      </w:tr>
    </w:tbl>
    <w:p>
      <w:pPr>
        <w:spacing w:before="0pt" w:after="0pt" w:line="1pt" w:lineRule="exact"/>
        <w:ind w:firstLine="0pt"/>
        <w:rPr>
          <w:sz w:val="2"/>
        </w:rPr>
      </w:pPr>
    </w:p>
    <w:tbl>
      <w:tblP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697DD451" w14:textId="77777777" w:rsidR="00FB7E9E" w:rsidRDefault="00000000">
            <w:pPr>
              <w:pStyle w:val="Normal"/>
              <w:snapToGrid w:val="0"/>
              <w:widowControl/>
              <w:keepNext/>
              <w:keepLines/>
              <w:spacing w:before="0pt" w:after="0pt" w:line="12pt" w:lineRule="auto"/>
              <w:ind w:firstLine="0pt"/>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21C8DD9B" wp14:editId="31EA403A">
                  <wp:extent cx="3059430" cy="2039620"/>
                  <wp:effectExtent l="0" t="0" r="7620" b="8255"/>
                  <wp:docPr id="1009" name="Fig. 8" descr="Delta 平移机构与三轴姿态手柄的机构、转轴和平行约束示意"/>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 name="Fig. 8" descr="Delta 平移机构与三轴姿态手柄的机构、转轴和平行约束示意"/>
                          <pic:cNvPicPr>
                            <a:picLocks noChangeAspect="1"/>
                          </pic:cNvPicPr>
                        </pic:nvPicPr>
                        <pic:blipFill>
                          <a:blip r:embed="rIdArticle18"/>
                          <a:stretch>
                            <a:fillRect/>
                          </a:stretch>
                        </pic:blipFill>
                        <pic:spPr>
                          <a:xfrm>
                            <a:off x="0" y="0"/>
                            <a:ext cx="3060000" cy="2040000"/>
                          </a:xfrm>
                          <a:prstGeom prst="rect">
                            <a:avLst/>
                          </a:prstGeom>
                        </pic:spPr>
                      </pic:pic>
                    </a:graphicData>
                  </a:graphic>
                </wp:inline>
              </w:drawing>
            </w:r>
          </w:p>
          <w:p w14:paraId="1B4719FE"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Master structure and rotation axes. (a) Delta translation mechanism; yellow highlights one parallelogram passive arm. The three limbs keep both platforms parallel. (b) Three-axis orientation handle, with joints ordered from mounting interface to grip. Red dash-dotted lines mark rotation axes; blue indicates platform parallelism.</w:t>
            </w:r>
          </w:p>
        </w:tc>
      </w:tr>
    </w:tbl>
    <w:p>
      <w:pPr>
        <w:spacing w:before="0pt" w:after="0pt" w:line="1pt" w:lineRule="exact"/>
        <w:ind w:firstLine="0pt"/>
        <w:rPr>
          <w:sz w:val="2"/>
        </w:rPr>
      </w:pPr>
    </w:p>
    <w:p w14:paraId="4E1A4874"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(20)</w:t>
      </w:r>
    </w:p>
    <w:p w14:paraId="2F97411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(21)</w:t>
      </w:r>
    </w:p>
    <w:p w14:paraId="3118AC29"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(22)</w:t>
      </w:r>
    </w:p>
    <w:p w14:paraId="2D0A6DBC"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iz</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3</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(23)</w:t>
      </w:r>
    </w:p>
    <w:p w14:paraId="1984F696"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m:oMath>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invertible, let </w:t>
      </w:r>
      <m:oMath>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and </w:t>
      </w:r>
      <m:oMath>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Then</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v</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(24)</w:t>
      </w:r>
    </w:p>
    <w:tbl>
      <w:tblP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19043F30" w14:textId="77777777" w:rsidR="00FB7E9E" w:rsidRDefault="00000000">
            <w:pPr>
              <w:pStyle w:val="Normal"/>
              <w:snapToGrid w:val="0"/>
              <w:widowControl/>
              <w:keepNext/>
              <w:keepLines/>
              <w:spacing w:before="0pt" w:after="0pt" w:line="12pt" w:lineRule="auto"/>
              <w:ind w:firstLine="0pt"/>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02AEBE66" wp14:editId="04CB13EB">
                  <wp:extent cx="3059430" cy="2045970"/>
                  <wp:effectExtent l="0" t="0" r="0" b="0"/>
                  <wp:docPr id="1010" name="Fig. 9" descr="Delta 三支链及单支链几何模型，基座原点位于静平台中心"/>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0" name="Fig. 9" descr="Delta 三支链及单支链几何模型，基座原点位于静平台中心"/>
                          <pic:cNvPicPr>
                            <a:picLocks noChangeAspect="1"/>
                          </pic:cNvPicPr>
                        </pic:nvPicPr>
                        <pic:blipFill>
                          <a:blip r:embed="rIdArticle13"/>
                          <a:stretch>
                            <a:fillRect/>
                          </a:stretch>
                        </pic:blipFill>
                        <pic:spPr>
                          <a:xfrm>
                            <a:off x="0" y="0"/>
                            <a:ext cx="3060000" cy="2046375"/>
                          </a:xfrm>
                          <a:prstGeom prst="rect">
                            <a:avLst/>
                          </a:prstGeom>
                        </pic:spPr>
                      </pic:pic>
                    </a:graphicData>
                  </a:graphic>
                </wp:inline>
              </w:drawing>
            </w:r>
          </w:p>
          <w:p w14:paraId="52F8C4D7"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Three-limb configuration: O is the fixed-platform center; positive x is normal to the platform from moving to fixed platform; positive z points from O to A1. Axes are right-handed. P is the moving-platform center; paired passive links form parallelograms keeping both platforms parallel. (b) Symmetric single-limb section with platform radii, link lengths, active-arm angle, and equivalent sphere center.</w:t>
            </w:r>
          </w:p>
        </w:tc>
      </w:tr>
    </w:tbl>
    <w:p>
      <w:pPr>
        <w:spacing w:before="0pt" w:after="0pt" w:line="1pt" w:lineRule="exact"/>
        <w:ind w:firstLine="0pt"/>
        <w:rPr>
          <w:sz w:val="2"/>
        </w:rPr>
      </w:pPr>
    </w:p>
    <w:p w14:paraId="5F010D74"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1,yz</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1z</m:t>
                </m:r>
              </m:sub>
            </m:sSub>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Substitution into the first sphere equation gives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(25)</w:t>
      </w:r>
    </w:p>
    <w:p w14:paraId="6D6805DD"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w14:paraId="4AB5EBE4"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w14:paraId="428EE423"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den>
        </m:f>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p</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θ</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(26)</w:t>
      </w:r>
    </w:p>
    <w:p w14:paraId="06A03706"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D,ff</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(27)</w:t>
      </w:r>
    </w:p>
    <w:p w14:paraId="11AA1FA9"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with </w:t>
      </w:r>
      <m:oMath>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 equivalent moving-platform-and-handle mass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{D}.</w:t>
      </w:r>
    </w:p>
    <w:p w14:paraId="468D441A"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e>
            </m:d>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m:oMath>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x</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y</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z</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Dh</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(28)</w:t>
      </w:r>
    </w:p>
    <w:p w14:paraId="7E38FCCE"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is the handle’s fixed zero-orientation mounting rotation relative to {D};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equals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oMath>
      <w:r>
        <w:rPr>
          <w:rFonts w:ascii="Times New Roman" w:hAnsi="Times New Roman" w:eastAsia="SimSun" w:cs="Times New Roman"/>
          <w:sz w:val="20"/>
          <w:szCs w:val="20"/>
          <w:color w:val="000000"/>
          <w:b w:val="0"/>
          <w:i w:val="0"/>
          <w:lang w:val="en-US"/>
        </w:rPr>
        <w:t xml:space="preserve"> transforms handle orientation-frame components into {D}.</w:t>
      </w:r>
    </w:p>
    <w:p w14:paraId="6B4762DE"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oMath>
      <w:r>
        <w:rPr>
          <w:rFonts w:ascii="Times New Roman" w:hAnsi="Times New Roman" w:eastAsia="SimSun" w:cs="Times New Roman"/>
          <w:sz w:val="20"/>
          <w:szCs w:val="20"/>
          <w:color w:val="000000"/>
          <w:b w:val="0"/>
          <w:i w:val="0"/>
          <w:lang w:val="en-US"/>
        </w:rPr>
        <w:t xml:space="preserve"> and slave reference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(29)</w:t>
      </w:r>
    </w:p>
    <w:p w14:paraId="6A570EEF"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rotates components from {D} to {A}; dimensionless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r>
          <m:rPr>
            <m:sty m:val="p"/>
          </m:rPr>
          <w:rPr>
            <w:rFonts w:ascii="Times New Roman" w:hAnsi="Times New Roman" w:eastAsia="SimSun" w:cs="Times New Roman"/>
            <w:sz w:val="20"/>
            <w:szCs w:val="20"/>
            <w:color w:val="000000"/>
          </w:rPr>
          <m:t>=diag</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z</m:t>
                </m:r>
              </m:sub>
            </m:sSub>
          </m:e>
        </m:d>
      </m:oMath>
      <w:r>
        <w:rPr>
          <w:rFonts w:ascii="Times New Roman" w:hAnsi="Times New Roman" w:eastAsia="SimSun" w:cs="Times New Roman"/>
          <w:sz w:val="20"/>
          <w:szCs w:val="20"/>
          <w:color w:val="000000"/>
          <w:b w:val="0"/>
          <w:i w:val="0"/>
          <w:lang w:val="en-US"/>
        </w:rPr>
        <w:t xml:space="preserve"> scales position along slave base axes;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with the same moving-axis X–Y–Z convention.</w:t>
      </w:r>
    </w:p>
    <w:p w14:paraId="28E4E76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(30)</w:t>
      </w:r>
    </w:p>
    <w:p w14:paraId="49B2B100"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start="0pt" w:end="0pt" w:firstLine="0pt"/>
        <w:jc w:val="start"/>
        <w:tabs>
          <w:tab w:val="center" w:pos="125.825pt"/>
          <w:tab w:val="end" w:pos="251.65pt"/>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rPr>
          <m:t>=IK</m:t>
        </m:r>
        <m:d>
          <m:dPr>
            <m:ctrlPr>
              <w:rPr>
                <w:rFonts w:ascii="Cambria Math" w:hAnsi="Cambria Math"/>
              </w:rPr>
            </m:ctrlPr>
          </m:dPr>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(31)</w:t>
      </w:r>
    </w:p>
    <w:p w14:paraId="7DF9FAA0"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w14:paraId="7A10C9ED"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w14:paraId="711F8866"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w14:paraId="61C0A245"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361E1C97" w14:textId="77777777" w:rsidR="00FB7E9E" w:rsidRDefault="00000000">
            <w:pPr>
              <w:pStyle w:val="Normal"/>
              <w:snapToGrid w:val="0"/>
              <w:widowControl/>
              <w:keepNext/>
              <w:keepLines/>
              <w:spacing w:before="0pt" w:after="0pt" w:line="12pt" w:lineRule="auto"/>
              <w:ind w:firstLine="0pt"/>
              <w:rPr>
                <w:rFonts w:ascii="Times New Roman" w:hAnsi="Times New Roman" w:eastAsia="SimSun" w:cs="Times New Roman"/>
                <w:sz w:val="20"/>
                <w:szCs w:val="20"/>
                <w:color w:val="000000"/>
                <w:b w:val="0"/>
                <w:bCs w:val="0"/>
                <w:i w:val="0"/>
                <w:iCs w:val="0"/>
              </w:rPr>
              <w:jc w:val="start"/>
              <w:tabs>
                <w:tab w:val="start" w:pos="126pt"/>
              </w:tabs>
            </w:pPr>
            <w:r>
              <w:rPr>
                <w:noProof/>
                <w:rFonts w:ascii="Times New Roman" w:hAnsi="Times New Roman" w:eastAsia="SimSun" w:cs="Times New Roman"/>
                <w:sz w:val="20"/>
                <w:szCs w:val="20"/>
                <w:color w:val="000000"/>
                <w:b w:val="0"/>
                <w:bCs w:val="0"/>
                <w:i w:val="0"/>
                <w:iCs w:val="0"/>
              </w:rPr>
              <w:drawing>
                <wp:inline distT="0" distB="0" distL="0" distR="0" wp14:anchorId="7DC7CF13" wp14:editId="755FFF48">
                  <wp:extent cx="1485900" cy="1102360"/>
                  <wp:effectExtent l="0" t="0" r="0" b="2540"/>
                  <wp:docPr id="1011" name="Fig. 9(a)" descr="(a) Forward grasp"/>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1" name="Fig. 9(a)" descr="(a) Forward grasp"/>
                          <pic:cNvPicPr>
                            <a:picLocks noChangeAspect="1"/>
                          </pic:cNvPicPr>
                        </pic:nvPicPr>
                        <pic:blipFill>
                          <a:blip r:embed="rIdArticle8"/>
                          <a:stretch>
                            <a:fillRect/>
                          </a:stretch>
                        </pic:blipFill>
                        <pic:spPr>
                          <a:xfrm>
                            <a:off x="0" y="0"/>
                            <a:ext cx="1485900" cy="1102705"/>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7ED153BB" wp14:editId="3F862066">
                  <wp:extent cx="1485900" cy="1101725"/>
                  <wp:effectExtent l="0" t="0" r="0" b="3175"/>
                  <wp:docPr id="1012" name="Fig. 9(b)" descr="(b) Rightward grasp"/>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2" name="Fig. 9(b)" descr="(b) Rightward grasp"/>
                          <pic:cNvPicPr>
                            <a:picLocks noChangeAspect="1"/>
                          </pic:cNvPicPr>
                        </pic:nvPicPr>
                        <pic:blipFill>
                          <a:blip r:embed="rIdArticle7"/>
                          <a:stretch>
                            <a:fillRect/>
                          </a:stretch>
                        </pic:blipFill>
                        <pic:spPr>
                          <a:xfrm>
                            <a:off x="0" y="0"/>
                            <a:ext cx="1485900" cy="1101949"/>
                          </a:xfrm>
                          <a:prstGeom prst="rect">
                            <a:avLst/>
                          </a:prstGeom>
                        </pic:spPr>
                      </pic:pic>
                    </a:graphicData>
                  </a:graphic>
                </wp:inline>
              </w:drawing>
            </w:r>
          </w:p>
          <w:p w14:paraId="3C3B996F" w14:textId="77777777" w:rsidR="00FB7E9E" w:rsidRDefault="00000000">
            <w:pPr>
              <w:pStyle w:val="tablecopy"/>
              <w:snapToGrid w:val="0"/>
              <w:widowControl/>
              <w:keepNext/>
              <w:keepLines/>
              <w:spacing w:before="0pt" w:after="3pt" w:line="10pt" w:lineRule="atLeast"/>
              <w:ind w:firstLine="0pt"/>
              <w:jc w:val="start"/>
              <w:tabs>
                <w:tab w:val="center" w:pos="61.5pt"/>
                <w:tab w:val="center" w:pos="184.5pt"/>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w14:paraId="557A033A" w14:textId="77777777" w:rsidR="00FB7E9E" w:rsidRDefault="00000000">
            <w:pPr>
              <w:pStyle w:val="Normal"/>
              <w:snapToGrid w:val="0"/>
              <w:widowControl/>
              <w:keepNext/>
              <w:keepLines/>
              <w:spacing w:before="0pt" w:after="0pt" w:line="12pt" w:lineRule="auto"/>
              <w:ind w:firstLine="0pt"/>
              <w:rPr>
                <w:rFonts w:ascii="Times New Roman" w:hAnsi="Times New Roman" w:eastAsia="SimSun" w:cs="Times New Roman"/>
                <w:sz w:val="20"/>
                <w:szCs w:val="20"/>
                <w:color w:val="000000"/>
                <w:b w:val="0"/>
                <w:bCs w:val="0"/>
                <w:i w:val="0"/>
                <w:iCs w:val="0"/>
              </w:rPr>
              <w:jc w:val="start"/>
              <w:tabs>
                <w:tab w:val="start" w:pos="126pt"/>
              </w:tabs>
            </w:pPr>
            <w:r>
              <w:rPr>
                <w:noProof/>
                <w:rFonts w:ascii="Times New Roman" w:hAnsi="Times New Roman" w:eastAsia="SimSun" w:cs="Times New Roman"/>
                <w:sz w:val="20"/>
                <w:szCs w:val="20"/>
                <w:color w:val="000000"/>
                <w:b w:val="0"/>
                <w:bCs w:val="0"/>
                <w:i w:val="0"/>
                <w:iCs w:val="0"/>
              </w:rPr>
              <w:drawing>
                <wp:inline distT="0" distB="0" distL="0" distR="0" wp14:anchorId="1795BF73" wp14:editId="66DE62CF">
                  <wp:extent cx="1485900" cy="1101725"/>
                  <wp:effectExtent l="0" t="0" r="0" b="3175"/>
                  <wp:docPr id="1013" name="Fig. 9(c)" descr="(c) Upward til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3" name="Fig. 9(c)" descr="(c) Upward tilt"/>
                          <pic:cNvPicPr>
                            <a:picLocks noChangeAspect="1"/>
                          </pic:cNvPicPr>
                        </pic:nvPicPr>
                        <pic:blipFill>
                          <a:blip r:embed="rIdArticle3"/>
                          <a:stretch>
                            <a:fillRect/>
                          </a:stretch>
                        </pic:blipFill>
                        <pic:spPr>
                          <a:xfrm>
                            <a:off x="0" y="0"/>
                            <a:ext cx="1485900" cy="1101949"/>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7C819CB3" wp14:editId="136588C0">
                  <wp:extent cx="1485900" cy="1101725"/>
                  <wp:effectExtent l="0" t="0" r="0" b="3175"/>
                  <wp:docPr id="1014" name="Fig. 9(d)" descr="(d) Downward til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4" name="Fig. 9(d)" descr="(d) Downward tilt"/>
                          <pic:cNvPicPr>
                            <a:picLocks noChangeAspect="1"/>
                          </pic:cNvPicPr>
                        </pic:nvPicPr>
                        <pic:blipFill>
                          <a:blip r:embed="rIdArticle16"/>
                          <a:stretch>
                            <a:fillRect/>
                          </a:stretch>
                        </pic:blipFill>
                        <pic:spPr>
                          <a:xfrm>
                            <a:off x="0" y="0"/>
                            <a:ext cx="1485900" cy="1101949"/>
                          </a:xfrm>
                          <a:prstGeom prst="rect">
                            <a:avLst/>
                          </a:prstGeom>
                        </pic:spPr>
                      </pic:pic>
                    </a:graphicData>
                  </a:graphic>
                </wp:inline>
              </w:drawing>
            </w:r>
          </w:p>
          <w:p w14:paraId="44DAA1FC" w14:textId="77777777" w:rsidR="00FB7E9E" w:rsidRDefault="00000000">
            <w:pPr>
              <w:pStyle w:val="tablecopy"/>
              <w:snapToGrid w:val="0"/>
              <w:widowControl/>
              <w:keepNext/>
              <w:keepLines/>
              <w:spacing w:before="0pt" w:after="3pt" w:line="10pt" w:lineRule="atLeast"/>
              <w:ind w:firstLine="0pt"/>
              <w:jc w:val="start"/>
              <w:tabs>
                <w:tab w:val="center" w:pos="61.5pt"/>
                <w:tab w:val="center" w:pos="184.5pt"/>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w14:paraId="12851931"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master teleoperation, left-to-right in two rows. (a) Forward grasp. (b) Rightward grasp. (c) Upward tilt. (d) Downward tilt. Each panel shows operator and master on the left, robot and arm on the right. Frame </w:t>
            </w:r>
            <m:oMath>
              <m:r>
                <w:rPr>
                  <w:lang w:eastAsia="zh-CN"/>
                  <w:rFonts w:ascii="Times New Roman" w:hAnsi="Times New Roman" w:eastAsia="SimSun" w:cs="Times New Roman"/>
                  <w:sz w:val="16"/>
                  <w:szCs w:val="16"/>
                  <w:color w:val="000000"/>
                </w:rPr>
                <m:t>{H}</m:t>
              </m:r>
            </m:oMath>
            <w:r>
              <w:rPr>
                <w:rFonts w:ascii="Times New Roman" w:hAnsi="Times New Roman" w:eastAsia="SimSun" w:cs="Times New Roman"/>
                <w:sz w:val="16"/>
                <w:szCs w:val="16"/>
                <w:color w:val="000000"/>
                <w:b w:val="0"/>
                <w:i w:val="0"/>
                <w:lang w:val="en-US"/>
              </w:rPr>
              <w:t xml:space="preserve"> is fixed to the master handle; </w:t>
            </w:r>
            <m:oMath>
              <m:r>
                <w:rPr>
                  <w:lang w:eastAsia="zh-CN"/>
                  <w:rFonts w:ascii="Times New Roman" w:hAnsi="Times New Roman" w:eastAsia="SimSun" w:cs="Times New Roman"/>
                  <w:sz w:val="16"/>
                  <w:szCs w:val="16"/>
                  <w:color w:val="000000"/>
                </w:rPr>
                <m:t>{T}</m:t>
              </m:r>
            </m:oMath>
            <w:r>
              <w:rPr>
                <w:rFonts w:ascii="Times New Roman" w:hAnsi="Times New Roman" w:eastAsia="SimSun" w:cs="Times New Roman"/>
                <w:sz w:val="16"/>
                <w:szCs w:val="16"/>
                <w:color w:val="000000"/>
                <w:b w:val="0"/>
                <w:i w:val="0"/>
                <w:lang w:val="en-US"/>
              </w:rPr>
              <w:t xml:space="preserve"> is the slave-gripper tool frame.</w:t>
            </w:r>
          </w:p>
        </w:tc>
      </w:tr>
    </w:tbl>
    <w:p>
      <w:pPr>
        <w:spacing w:before="0pt" w:after="0pt" w:line="1pt" w:lineRule="exact"/>
        <w:ind w:firstLine="0pt"/>
        <w:rPr>
          <w:sz w:val="2"/>
        </w:rPr>
      </w:pPr>
    </w:p>
    <w:p w14:paraId="17241BB5"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w14:paraId="5F47BD5A"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251.65pt" w:type="dxa"/>
        <w:tblLayout w:type="fixed"/>
        <w:tblBorders>
          <w:top w:val="nil"/>
          <w:bottom w:val="nil"/>
          <w:start w:val="nil"/>
          <w:end w:val="nil"/>
          <w:insideH w:val="nil"/>
          <w:insideV w:val="nil"/>
        </w:tblBorders>
      </w:tblPr>
      <w:tblGrid>
        <w:gridCol w:w="251.65pt"/>
      </w:tblGrid>
      <w:tr>
        <w:trPr>
          <w:cantSplit/>
        </w:trPr>
        <w:tc>
          <w:tcPr>
            <w:tcW w:w="251.65pt" w:type="dxa"/>
            <w:tcMar>
              <w:top w:w="0pt" w:type="dxa"/>
              <w:bottom w:w="0pt" w:type="dxa"/>
              <w:start w:w="0pt" w:type="dxa"/>
              <w:end w:w="0pt" w:type="dxa"/>
            </w:tcMar>
          </w:tcPr>
          <w:p w14:paraId="5E38144A" w14:textId="77777777" w:rsidR="00FB7E9E" w:rsidRDefault="00000000">
            <w:pPr>
              <w:pStyle w:val="Normal"/>
              <w:snapToGrid w:val="0"/>
              <w:widowControl/>
              <w:keepNext/>
              <w:keepLines/>
              <w:spacing w:before="0pt" w:after="0pt" w:line="12pt" w:lineRule="auto"/>
              <w:ind w:firstLine="0pt"/>
              <w:rPr>
                <w:rFonts w:ascii="Times New Roman" w:hAnsi="Times New Roman" w:eastAsia="SimSun" w:cs="Times New Roman"/>
                <w:sz w:val="20"/>
                <w:szCs w:val="20"/>
                <w:color w:val="000000"/>
                <w:b w:val="0"/>
                <w:bCs w:val="0"/>
                <w:i w:val="0"/>
                <w:iCs w:val="0"/>
              </w:rPr>
              <w:jc w:val="start"/>
              <w:tabs>
                <w:tab w:val="start" w:pos="126pt"/>
              </w:tabs>
            </w:pPr>
            <w:r>
              <w:rPr>
                <w:noProof/>
                <w:rFonts w:ascii="Times New Roman" w:hAnsi="Times New Roman" w:eastAsia="SimSun" w:cs="Times New Roman"/>
                <w:sz w:val="20"/>
                <w:szCs w:val="20"/>
                <w:color w:val="000000"/>
                <w:b w:val="0"/>
                <w:bCs w:val="0"/>
                <w:i w:val="0"/>
                <w:iCs w:val="0"/>
              </w:rPr>
              <w:drawing>
                <wp:inline distT="0" distB="0" distL="0" distR="0" wp14:anchorId="393BDBD5" wp14:editId="486D490E">
                  <wp:extent cx="1485900" cy="1111250"/>
                  <wp:effectExtent l="0" t="0" r="0" b="3175"/>
                  <wp:docPr id="1015" name="Fig. 10(b)" descr="(b) 1.8 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5" name="Fig. 10(b)" descr="(b) 1.8 s"/>
                          <pic:cNvPicPr>
                            <a:picLocks noChangeAspect="1"/>
                          </pic:cNvPicPr>
                        </pic:nvPicPr>
                        <pic:blipFill>
                          <a:blip r:embed="rIdArticle9"/>
                          <a:stretch>
                            <a:fillRect/>
                          </a:stretch>
                        </pic:blipFill>
                        <pic:spPr>
                          <a:xfrm>
                            <a:off x="0" y="0"/>
                            <a:ext cx="1485900" cy="1111372"/>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23986D4A" wp14:editId="29A56323">
                  <wp:extent cx="1485900" cy="1111250"/>
                  <wp:effectExtent l="0" t="0" r="0" b="3175"/>
                  <wp:docPr id="1016" name="Fig. 10(c)" descr="(c) 2.6 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6" name="Fig. 10(c)" descr="(c) 2.6 s"/>
                          <pic:cNvPicPr>
                            <a:picLocks noChangeAspect="1"/>
                          </pic:cNvPicPr>
                        </pic:nvPicPr>
                        <pic:blipFill>
                          <a:blip r:embed="rIdArticle4"/>
                          <a:stretch>
                            <a:fillRect/>
                          </a:stretch>
                        </pic:blipFill>
                        <pic:spPr>
                          <a:xfrm>
                            <a:off x="0" y="0"/>
                            <a:ext cx="1485900" cy="1111372"/>
                          </a:xfrm>
                          <a:prstGeom prst="rect">
                            <a:avLst/>
                          </a:prstGeom>
                        </pic:spPr>
                      </pic:pic>
                    </a:graphicData>
                  </a:graphic>
                </wp:inline>
              </w:drawing>
            </w:r>
          </w:p>
          <w:p w14:paraId="286F389F" w14:textId="77777777" w:rsidR="00FB7E9E" w:rsidRDefault="00000000">
            <w:pPr>
              <w:pStyle w:val="tablecopy"/>
              <w:snapToGrid w:val="0"/>
              <w:widowControl/>
              <w:keepNext/>
              <w:keepLines/>
              <w:spacing w:before="0pt" w:after="3pt" w:line="10pt" w:lineRule="atLeast"/>
              <w:ind w:firstLine="0pt"/>
              <w:jc w:val="start"/>
              <w:tabs>
                <w:tab w:val="center" w:pos="61.5pt"/>
                <w:tab w:val="center" w:pos="184.5pt"/>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w14:paraId="4DDBE827" w14:textId="77777777" w:rsidR="00FB7E9E" w:rsidRDefault="00000000">
            <w:pPr>
              <w:pStyle w:val="Normal"/>
              <w:snapToGrid w:val="0"/>
              <w:widowControl/>
              <w:keepNext/>
              <w:keepLines/>
              <w:spacing w:before="0pt" w:after="0pt" w:line="12pt" w:lineRule="auto"/>
              <w:ind w:firstLine="0pt"/>
              <w:rPr>
                <w:rFonts w:ascii="Times New Roman" w:hAnsi="Times New Roman" w:eastAsia="SimSun" w:cs="Times New Roman"/>
                <w:sz w:val="20"/>
                <w:szCs w:val="20"/>
                <w:color w:val="000000"/>
                <w:b w:val="0"/>
                <w:bCs w:val="0"/>
                <w:i w:val="0"/>
                <w:iCs w:val="0"/>
              </w:rPr>
              <w:jc w:val="start"/>
              <w:tabs>
                <w:tab w:val="start" w:pos="126pt"/>
              </w:tabs>
            </w:pPr>
            <w:r>
              <w:rPr>
                <w:noProof/>
                <w:rFonts w:ascii="Times New Roman" w:hAnsi="Times New Roman" w:eastAsia="SimSun" w:cs="Times New Roman"/>
                <w:sz w:val="20"/>
                <w:szCs w:val="20"/>
                <w:color w:val="000000"/>
                <w:b w:val="0"/>
                <w:bCs w:val="0"/>
                <w:i w:val="0"/>
                <w:iCs w:val="0"/>
              </w:rPr>
              <w:drawing>
                <wp:inline distT="0" distB="0" distL="0" distR="0" wp14:anchorId="48D8F27B" wp14:editId="45DB3E70">
                  <wp:extent cx="1485900" cy="1188720"/>
                  <wp:effectExtent l="0" t="0" r="0" b="1905"/>
                  <wp:docPr id="1017" name="Fig. 10(f)" descr="(f) 5.1 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7" name="Fig. 10(f)" descr="(f) 5.1 s"/>
                          <pic:cNvPicPr>
                            <a:picLocks noChangeAspect="1"/>
                          </pic:cNvPicPr>
                        </pic:nvPicPr>
                        <pic:blipFill>
                          <a:blip r:embed="rIdArticle19"/>
                          <a:stretch>
                            <a:fillRect/>
                          </a:stretch>
                        </pic:blipFill>
                        <pic:spPr>
                          <a:xfrm>
                            <a:off x="0" y="0"/>
                            <a:ext cx="1485900" cy="1188720"/>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06F71BCB" wp14:editId="50F1EAB3">
                  <wp:extent cx="1485900" cy="1188720"/>
                  <wp:effectExtent l="0" t="0" r="0" b="1905"/>
                  <wp:docPr id="1018" name="Fig. 10(g)" descr="(g) 5.8 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8" name="Fig. 10(g)" descr="(g) 5.8 s"/>
                          <pic:cNvPicPr>
                            <a:picLocks noChangeAspect="1"/>
                          </pic:cNvPicPr>
                        </pic:nvPicPr>
                        <pic:blipFill>
                          <a:blip r:embed="rIdArticle14"/>
                          <a:stretch>
                            <a:fillRect/>
                          </a:stretch>
                        </pic:blipFill>
                        <pic:spPr>
                          <a:xfrm>
                            <a:off x="0" y="0"/>
                            <a:ext cx="1485900" cy="1188720"/>
                          </a:xfrm>
                          <a:prstGeom prst="rect">
                            <a:avLst/>
                          </a:prstGeom>
                        </pic:spPr>
                      </pic:pic>
                    </a:graphicData>
                  </a:graphic>
                </wp:inline>
              </w:drawing>
            </w:r>
          </w:p>
          <w:p w14:paraId="08660972" w14:textId="77777777" w:rsidR="00FB7E9E" w:rsidRDefault="00000000">
            <w:pPr>
              <w:pStyle w:val="tablecopy"/>
              <w:snapToGrid w:val="0"/>
              <w:widowControl/>
              <w:keepNext/>
              <w:keepLines/>
              <w:spacing w:before="0pt" w:after="3pt" w:line="10pt" w:lineRule="atLeast"/>
              <w:ind w:firstLine="0pt"/>
              <w:jc w:val="start"/>
              <w:tabs>
                <w:tab w:val="center" w:pos="61.5pt"/>
                <w:tab w:val="center" w:pos="184.5pt"/>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w14:paraId="4D8515C2"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Consecutive step climbing, left-to-right in two rows; times are relative to the video. (a), (b) Front and rear wheels pass the first step. (c), (d) Traversal of the second step.</w:t>
            </w:r>
          </w:p>
        </w:tc>
      </w:tr>
    </w:tbl>
    <w:p>
      <w:pPr>
        <w:spacing w:before="0pt" w:after="0pt" w:line="1pt" w:lineRule="exact"/>
        <w:ind w:firstLine="0pt"/>
        <w:rPr>
          <w:sz w:val="2"/>
        </w:rPr>
      </w:pPr>
    </w:p>
    <w:p w14:paraId="05A087ED"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w14:paraId="7A8B376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w14:paraId="49D9865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w14:paraId="3903B7A9" w14: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w14:paraId="5EA99221" w14:textId="77777777" w:rsidR="00FB7E9E" w:rsidRDefault="00000000">
      <w:pPr>
        <w:pStyle w:val="references"/>
        <w:snapToGrid w:val="0"/>
        <w:widowControl/>
        <w:numPr>
          <w:ilvl w:val="0"/>
          <w:numId w:val="8"/>
        </w:numPr>
        <w:keepLines/>
        <w:keepNext w:val="0"/>
        <w:ind w:start="18pt" w:hanging="18pt"/>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w14:paraId="2A57DD9F" w14:textId="77777777" w:rsidR="00FB7E9E" w:rsidRDefault="00000000">
      <w:pPr>
        <w:pStyle w:val="references"/>
        <w:snapToGrid w:val="0"/>
        <w:widowControl/>
        <w:numPr>
          <w:ilvl w:val="0"/>
          <w:numId w:val="8"/>
        </w:numPr>
        <w:keepLines/>
        <w:keepNext w:val="0"/>
        <w:ind w:start="18pt" w:hanging="18pt"/>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w14:paraId="07DDEA3E" w14:textId="77777777" w:rsidR="00FB7E9E" w:rsidRDefault="00000000">
      <w:pPr>
        <w:pStyle w:val="references"/>
        <w:snapToGrid w:val="0"/>
        <w:widowControl/>
        <w:numPr>
          <w:ilvl w:val="0"/>
          <w:numId w:val="8"/>
        </w:numPr>
        <w:keepLines/>
        <w:keepNext w:val="0"/>
        <w:ind w:start="18pt" w:hanging="18pt"/>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w14:paraId="676FF8F4" w14:textId="77777777" w:rsidR="00FB7E9E" w:rsidRDefault="00000000">
      <w:pPr>
        <w:pStyle w:val="references"/>
        <w:snapToGrid w:val="0"/>
        <w:widowControl/>
        <w:numPr>
          <w:ilvl w:val="0"/>
          <w:numId w:val="8"/>
        </w:numPr>
        <w:keepLines/>
        <w:keepNext w:val="0"/>
        <w:ind w:start="18pt" w:hanging="18pt"/>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w14:paraId="4DAE9DD4" w14:textId="77777777" w:rsidR="00FB7E9E" w:rsidRDefault="00000000">
      <w:pPr>
        <w:pStyle w:val="references"/>
        <w:snapToGrid w:val="0"/>
        <w:widowControl/>
        <w:numPr>
          <w:ilvl w:val="0"/>
          <w:numId w:val="8"/>
        </w:numPr>
        <w:keepLines/>
        <w:keepNext w:val="0"/>
        <w:ind w:start="18pt" w:hanging="18pt"/>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w14:paraId="3EE9AB27" w14:textId="77777777" w:rsidR="00FB7E9E" w:rsidRDefault="00000000">
      <w:pPr>
        <w:pStyle w:val="references"/>
        <w:snapToGrid w:val="0"/>
        <w:widowControl/>
        <w:numPr>
          <w:ilvl w:val="0"/>
          <w:numId w:val="8"/>
        </w:numPr>
        <w:keepLines/>
        <w:keepNext w:val="0"/>
        <w:ind w:start="18pt" w:hanging="18pt"/>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w14:paraId="2557C88B" w14:textId="77777777" w:rsidR="00FB7E9E" w:rsidRDefault="00000000">
      <w:pPr>
        <w:pStyle w:val="references"/>
        <w:snapToGrid w:val="0"/>
        <w:widowControl/>
        <w:numPr>
          <w:ilvl w:val="0"/>
          <w:numId w:val="8"/>
        </w:numPr>
        <w:keepLines/>
        <w:keepNext w:val="0"/>
        <w:ind w:start="18pt" w:hanging="18pt"/>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w14:paraId="33B53A03" w14:textId="77777777" w:rsidR="00FB7E9E" w:rsidRDefault="00000000">
      <w:pPr>
        <w:pStyle w:val="references"/>
        <w:snapToGrid w:val="0"/>
        <w:widowControl/>
        <w:numPr>
          <w:ilvl w:val="0"/>
          <w:numId w:val="8"/>
        </w:numPr>
        <w:keepLines/>
        <w:keepNext w:val="0"/>
        <w:ind w:start="18pt" w:hanging="18pt"/>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w14:paraId="4A7F63CD" w14:textId="77777777" w:rsidR="00FB7E9E" w:rsidRDefault="00000000">
      <w:pPr>
        <w:pStyle w:val="references"/>
        <w:snapToGrid w:val="0"/>
        <w:widowControl/>
        <w:numPr>
          <w:ilvl w:val="0"/>
          <w:numId w:val="8"/>
        </w:numPr>
        <w:keepLines/>
        <w:keepNext w:val="0"/>
        <w:ind w:start="18pt" w:hanging="18pt"/>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pt" w:after="0pt" w:line="1pt" w:lineRule="exact"/>
        <w:ind w:firstLine="0pt"/>
        <w:rPr>
          <w:sz w:val="2"/>
        </w:rPr>
        <w:sectPr w:rsidR="009303D9" w:rsidRPr="00F96569" w:rsidSect="00C919A4">
          <w:type w:val="continuous"/>
          <w:pgSz w:w="612pt" w:h="792pt" w:code="1"/>
          <w:pgMar w:top="54pt" w:right="45.35pt" w:bottom="72pt" w:left="45.35pt" w:header="36pt" w:footer="36pt" w:gutter="0pt"/>
          <w:cols w:num="2" w:space="18pt"/>
        </w:sectPr>
      </w:pPr>
    </w:p>
    <w:sectPr w:rsidR="009303D9" w:rsidRPr="00F96569" w:rsidSect="00C919A4">
      <w:type w:val="continuous"/>
      <w:pgSz w:w="612pt" w:h="792pt" w:code="1"/>
      <w:pgMar w:top="54pt" w:right="45.35pt" w:bottom="72pt" w:left="45.35pt" w:header="36pt" w:footer="36pt" w:gutter="0pt"/>
      <w:cols w:num="1"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Article1" Type="http://purl.oclc.org/ooxml/officeDocument/relationships/image" Target="media/article_image4.png"/><Relationship Id="rIdArticle2" Type="http://purl.oclc.org/ooxml/officeDocument/relationships/image" Target="media/article_image9.png"/><Relationship Id="rIdArticle3" Type="http://purl.oclc.org/ooxml/officeDocument/relationships/image" Target="media/article_image14.png"/><Relationship Id="rIdArticle4" Type="http://purl.oclc.org/ooxml/officeDocument/relationships/image" Target="media/article_image17.png"/><Relationship Id="rIdArticle5" Type="http://purl.oclc.org/ooxml/officeDocument/relationships/image" Target="media/article_image3.png"/><Relationship Id="rIdArticle6" Type="http://purl.oclc.org/ooxml/officeDocument/relationships/image" Target="media/article_image8.png"/><Relationship Id="rIdArticle7" Type="http://purl.oclc.org/ooxml/officeDocument/relationships/image" Target="media/article_image13.png"/><Relationship Id="rIdArticle8" Type="http://purl.oclc.org/ooxml/officeDocument/relationships/image" Target="media/article_image12.png"/><Relationship Id="rIdArticle9" Type="http://purl.oclc.org/ooxml/officeDocument/relationships/image" Target="media/article_image16.png"/><Relationship Id="rIdArticle10" Type="http://purl.oclc.org/ooxml/officeDocument/relationships/image" Target="media/article_image2.png"/><Relationship Id="rIdArticle11" Type="http://purl.oclc.org/ooxml/officeDocument/relationships/image" Target="media/article_image7.png"/><Relationship Id="rIdArticle12" Type="http://purl.oclc.org/ooxml/officeDocument/relationships/image" Target="media/article_image1.png"/><Relationship Id="rIdArticle13" Type="http://purl.oclc.org/ooxml/officeDocument/relationships/image" Target="media/article_image11.png"/><Relationship Id="rIdArticle14" Type="http://purl.oclc.org/ooxml/officeDocument/relationships/image" Target="media/article_image19.png"/><Relationship Id="rIdArticle15" Type="http://purl.oclc.org/ooxml/officeDocument/relationships/image" Target="media/article_image6.png"/><Relationship Id="rIdArticle16" Type="http://purl.oclc.org/ooxml/officeDocument/relationships/image" Target="media/article_image15.png"/><Relationship Id="rIdArticle17" Type="http://purl.oclc.org/ooxml/officeDocument/relationships/image" Target="media/article_image5.png"/><Relationship Id="rIdArticle18" Type="http://purl.oclc.org/ooxml/officeDocument/relationships/image" Target="media/article_image10.png"/><Relationship Id="rIdArticle19" Type="http://purl.oclc.org/ooxml/officeDocument/relationships/image" Target="media/article_image18.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