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(18); (19)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den>
        </ns8:f>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p</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θ</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D,ff</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with </w:t>
      </w:r>
      <ns8:oMath>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 equivalent moving-platform-and-handle mass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