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den>
        </ns8:f>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p</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θ</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(24)</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D,ff</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with </w:t>
      </w:r>
      <ns8:oMath>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 equivalent moving-platform-and-handle mass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(26)</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handle’s fixed zero-orientation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(27)</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(28)</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(29)</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is fixed to the master handle;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