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第7章 Python交互与可视化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7.1 概述</w:t>
      </w:r>
    </w:p>
    <w:p>
      <w:r>
        <w:rPr>
          <w:rFonts w:ascii="宋体" w:hAnsi="宋体" w:eastAsia="宋体"/>
          <w:b w:val="0"/>
          <w:sz w:val="24"/>
        </w:rPr>
        <w:t>本章基于前面章节建立的SQL Server数据库（Subsidy_system）与测试数据（50位老人、5个助餐点、314条就餐记录、20条异常预警），使用Python编程语言实现第5章12条SQL查询的交互式执行与可视化展示。通过pyodbc库连接SQL Server，利用pandas进行数据处理，使用matplotlib和seaborn库生成7种不同类型的统计图表，并构建命令行交互菜单，为监管人员提供便捷的数据分析工具。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7.2 技术架构与环境</w:t>
      </w:r>
    </w:p>
    <w:p>
      <w:r>
        <w:rPr>
          <w:rFonts w:ascii="宋体" w:hAnsi="宋体" w:eastAsia="宋体"/>
          <w:b w:val="0"/>
          <w:sz w:val="24"/>
        </w:rPr>
        <w:t>技术栈配置如下：</w:t>
      </w:r>
    </w:p>
    <w:p>
      <w:r>
        <w:rPr>
          <w:rFonts w:ascii="宋体" w:hAnsi="宋体" w:eastAsia="宋体"/>
          <w:b/>
          <w:sz w:val="24"/>
        </w:rPr>
        <w:t>编程语言：</w:t>
      </w:r>
      <w:r>
        <w:rPr>
          <w:rFonts w:ascii="宋体" w:hAnsi="宋体" w:eastAsia="宋体"/>
          <w:b w:val="0"/>
          <w:sz w:val="24"/>
        </w:rPr>
        <w:t>Python 3.13</w:t>
      </w:r>
    </w:p>
    <w:p>
      <w:r>
        <w:rPr>
          <w:rFonts w:ascii="宋体" w:hAnsi="宋体" w:eastAsia="宋体"/>
          <w:b/>
          <w:sz w:val="24"/>
        </w:rPr>
        <w:t>数据库连接：</w:t>
      </w:r>
      <w:r>
        <w:rPr>
          <w:rFonts w:ascii="宋体" w:hAnsi="宋体" w:eastAsia="宋体"/>
          <w:b w:val="0"/>
          <w:sz w:val="24"/>
        </w:rPr>
        <w:t>pyodbc 5.2.0 → SQL Server（Windows Authentication，.\SQLEXPRESS）</w:t>
      </w:r>
    </w:p>
    <w:p>
      <w:r>
        <w:rPr>
          <w:rFonts w:ascii="宋体" w:hAnsi="宋体" w:eastAsia="宋体"/>
          <w:b/>
          <w:sz w:val="24"/>
        </w:rPr>
        <w:t>数据处理：</w:t>
      </w:r>
      <w:r>
        <w:rPr>
          <w:rFonts w:ascii="宋体" w:hAnsi="宋体" w:eastAsia="宋体"/>
          <w:b w:val="0"/>
          <w:sz w:val="24"/>
        </w:rPr>
        <w:t>pandas 3.0.1</w:t>
      </w:r>
    </w:p>
    <w:p>
      <w:r>
        <w:rPr>
          <w:rFonts w:ascii="宋体" w:hAnsi="宋体" w:eastAsia="宋体"/>
          <w:b/>
          <w:sz w:val="24"/>
        </w:rPr>
        <w:t>可视化：</w:t>
      </w:r>
      <w:r>
        <w:rPr>
          <w:rFonts w:ascii="宋体" w:hAnsi="宋体" w:eastAsia="宋体"/>
          <w:b w:val="0"/>
          <w:sz w:val="24"/>
        </w:rPr>
        <w:t>matplotlib 3.10.0 + seaborn 0.13.2（SimHei中文字体）</w:t>
      </w:r>
    </w:p>
    <w:p>
      <w:r>
        <w:rPr>
          <w:rFonts w:ascii="宋体" w:hAnsi="宋体" w:eastAsia="宋体"/>
          <w:b/>
          <w:sz w:val="24"/>
        </w:rPr>
        <w:t>报告生成：</w:t>
      </w:r>
      <w:r>
        <w:rPr>
          <w:rFonts w:ascii="宋体" w:hAnsi="宋体" w:eastAsia="宋体"/>
          <w:b w:val="0"/>
          <w:sz w:val="24"/>
        </w:rPr>
        <w:t>python-docx 1.2.0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7.3 代码模块设计</w:t>
      </w:r>
    </w:p>
    <w:p>
      <w:r>
        <w:rPr>
          <w:rFonts w:ascii="宋体" w:hAnsi="宋体" w:eastAsia="宋体"/>
          <w:b w:val="0"/>
          <w:sz w:val="24"/>
        </w:rPr>
        <w:t>项目采用模块化设计，共四个核心模块（总计1377行）：</w:t>
      </w:r>
    </w:p>
    <w:p>
      <w:r>
        <w:rPr>
          <w:rFonts w:ascii="宋体" w:hAnsi="宋体" w:eastAsia="宋体"/>
          <w:b/>
          <w:sz w:val="24"/>
        </w:rPr>
        <w:t xml:space="preserve">db_config.py（33行）—— </w:t>
      </w:r>
      <w:r>
        <w:rPr>
          <w:rFonts w:ascii="宋体" w:hAnsi="宋体" w:eastAsia="宋体"/>
          <w:b w:val="0"/>
          <w:sz w:val="24"/>
        </w:rPr>
        <w:t>数据库连接配置模块，封装get_connection()和execute_query()两个函数，负责连接SQL Server并返回DataFrame。</w:t>
      </w:r>
    </w:p>
    <w:p>
      <w:r>
        <w:rPr>
          <w:rFonts w:ascii="宋体" w:hAnsi="宋体" w:eastAsia="宋体"/>
          <w:b/>
          <w:sz w:val="24"/>
        </w:rPr>
        <w:t xml:space="preserve">queries.py（305行）—— </w:t>
      </w:r>
      <w:r>
        <w:rPr>
          <w:rFonts w:ascii="宋体" w:hAnsi="宋体" w:eastAsia="宋体"/>
          <w:b w:val="0"/>
          <w:sz w:val="24"/>
        </w:rPr>
        <w:t>数据查询模块，将第5章12条SQL查询封装为独立函数，定义QUERY_REGISTRY注册表用于菜单遍历。</w:t>
      </w:r>
    </w:p>
    <w:p>
      <w:r>
        <w:rPr>
          <w:rFonts w:ascii="宋体" w:hAnsi="宋体" w:eastAsia="宋体"/>
          <w:b/>
          <w:sz w:val="24"/>
        </w:rPr>
        <w:t xml:space="preserve">visualization.py（553行）—— </w:t>
      </w:r>
      <w:r>
        <w:rPr>
          <w:rFonts w:ascii="宋体" w:hAnsi="宋体" w:eastAsia="宋体"/>
          <w:b w:val="0"/>
          <w:sz w:val="24"/>
        </w:rPr>
        <w:t>可视化模块，12个图表生成函数，涵盖直方图、柱状图、折线图、饼图、堆叠柱状图、热力图和表格等类型，保存为150 DPI的PNG文件。</w:t>
      </w:r>
    </w:p>
    <w:p>
      <w:r>
        <w:rPr>
          <w:rFonts w:ascii="宋体" w:hAnsi="宋体" w:eastAsia="宋体"/>
          <w:b/>
          <w:sz w:val="24"/>
        </w:rPr>
        <w:t xml:space="preserve">main.py（205行）—— </w:t>
      </w:r>
      <w:r>
        <w:rPr>
          <w:rFonts w:ascii="宋体" w:hAnsi="宋体" w:eastAsia="宋体"/>
          <w:b w:val="0"/>
          <w:sz w:val="24"/>
        </w:rPr>
        <w:t>主程序入口，交互式命令行菜单，支持逐条查询、批量运行（all）和数据库连接测试（test）。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7.4 数据库连接实现</w:t>
      </w:r>
    </w:p>
    <w:p>
      <w:r>
        <w:rPr>
          <w:rFonts w:ascii="宋体" w:hAnsi="宋体" w:eastAsia="宋体"/>
          <w:b w:val="0"/>
          <w:sz w:val="24"/>
        </w:rPr>
        <w:t>Python通过pyodbc库连接SQL Server，采用Windows身份认证，连接字符串如下：</w:t>
      </w:r>
    </w:p>
    <w:p>
      <w:pPr>
        <w:ind w:left="567"/>
      </w:pPr>
      <w:r>
        <w:rPr>
          <w:rFonts w:ascii="Consolas" w:hAnsi="Consolas" w:eastAsia="Consolas"/>
          <w:b w:val="0"/>
          <w:sz w:val="20"/>
        </w:rPr>
        <w:t>DRIVER={ODBC Driver 17 for SQL Server}; SERVER=.\SQLEXPRESS; DATABASE=Subsidy_system; Trusted_Connection=yes;</w:t>
      </w:r>
    </w:p>
    <w:p>
      <w:r>
        <w:rPr>
          <w:rFonts w:ascii="宋体" w:hAnsi="宋体" w:eastAsia="宋体"/>
          <w:b w:val="0"/>
          <w:sz w:val="24"/>
        </w:rPr>
        <w:t>连接测试验证8张核心业务表均正常连接，数据量分别为：Elderly 50条、SubsidyQualification 50条、DiningPoint 5条、SubsidyRule 4条、DiningRecord 314条、SettlementSheet 15条、AbnormalWarning 20条。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7.5 可视化图表展示与分析</w:t>
      </w:r>
    </w:p>
    <w:p>
      <w:r>
        <w:rPr>
          <w:rFonts w:ascii="宋体" w:hAnsi="宋体" w:eastAsia="宋体"/>
          <w:b w:val="0"/>
          <w:sz w:val="24"/>
        </w:rPr>
        <w:t>以下逐一展示12条查询对应的可视化图表，每张图表附SQL语句、设计说明与数据分析，按基础信息查询（3张）、业务汇总查询（3张）、高级统计分析（6张）三类组织。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7.5.1 图7-1：正常老人年龄分布与男女比例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SELECT … FROM Elderly WHERE AccountStatus = '正常' ORDER BY Age DESC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基于查询5-1返回的45位正常状态老人数据，将年龄按5岁一组分桶绘制直方图，右侧饼图展示男女比例。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0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正常老人年龄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0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75-79岁年龄段人数最多（15人），90岁以上高龄老人1人；男女比例约23:22，基本均衡。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7.5.2 图7-2：各助餐点2025年5月就餐次数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统计2025年5月各助餐点就餐人次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基于查询5-2，统计5个助餐点在2025年5月的就餐总人次，横向柱状图按数量升序排列。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50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各助餐点就餐次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中山路社区食堂5月就餐次数最高（64次），同安惠民餐厅最低（14次），各助餐点服务量差异显著，与所在区域老年人口密度相关。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7.5.3 图7-3：老人E001（张建国）3-5月就餐消费趋势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SELECT … FROM DiningRecord WHERE ElderlyID = 'E001'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基于查询5-3，展示E001张建国全部30笔就餐记录的时间序列折线图，补贴与实付区域着色填充。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49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E001就餐明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张建国（低保一级，补贴比例80%）补贴金额稳定在10元/次。5月就餐18次，月度补贴达180元，接近月上限200元。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7.5.4 图7-4：老人累计补贴金额排名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关联Elderly + SubsidyQualification + DiningRecord，按累计补贴排序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基于查询5-4，统计17位有就餐记录的老人累计补贴总额，标签含姓名和补贴类型。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13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老人累计补贴排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李淑芬（特困）累计补贴最高（324元），张建国（低保）300元居第二，邓国强（高龄）248元第三。特困和低保类型补贴金额显著高于普通类型，补贴政策差异化效果明显。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7.5.5 图7-5：异常预警风险等级分布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SELECT RiskLevel, COUNT(*) FROM AbnormalWarning GROUP BY RiskLevel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基于查询5-5，按风险等级统计20条异常预警的分布，饼图展示占比，图例标注各级数量。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046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风险等级分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4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高风险7条（35%）、中风险9条（45%）、低风险4条（20%），中高风险合计占80%，需重点排查重复就餐和超额补贴问题。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7.5.6 图7-6：月度补贴超额筛查（&gt;150元）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HAVING SUM(SubsidyAmount) &gt; 150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基于查询5-6，筛选月度补贴超150元的老人，红色标注严重超额，橙色为接近上限。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45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6_超额补贴筛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4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2025年5月共3人月补贴超150元：张建国（低保180元）、李淑芬（特困180元）、邓国强（高龄160元），需重点核查。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7.5.7 图7-7：各助餐点月度补贴金额及排名（RANK）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RANK() OVER (PARTITION BY 年, 月 ORDER BY SUM(SubsidyAmount) DESC)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基于查询5-7，使用RANK窗口函数排名，按月份分组排列，虚线参考线连接Y轴与柱顶。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41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7_月度补贴排名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中山路社区食堂和集美爱心食堂分别连续3个月稳居第1、第2名，排名格局稳定。中山路5月补贴额达640元（环比增长87.1%），集美爱心食堂5月达278.7元（环比增长110.2%）。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7.5.8 图7-8：助餐点月度补贴变化趋势与环比增长率（LAG）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LAG(月度补贴额) OVER (PARTITION BY DiningPointName ORDER BY 年, 月)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基于查询5-8，使用LAG窗口函数计算环比，折线图展示3-5月趋势，数据点标注增长率。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031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8_环比增长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0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5个助餐点补贴均逐月增长，集美爱心食堂5月环比增长最高（110.2%），服务覆盖面持续扩大。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7.5.9 图7-9：年龄分层统计（CASE WHEN）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CASE WHEN Age BETWEEN … END 分三组统计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基于查询5-9，将50位老人分为三层，从老人数、就餐次数、补贴总额三维度分组统计，缺失层补0。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8431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9_年龄分层统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4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70-79岁老人数最多（27人），80岁以上就餐总次数最高（173次）且补贴总额最高（1382.5元），体现了高龄老人就餐频次与补贴标准双高的特征。60-69岁11人仍有稳定就餐需求。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7.5.10 图7-10：CTE关联分析：老人就餐与异常预警概览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WITH ElderlyDiningWarning AS (SELECT … LEFT JOIN …)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基于查询5-10（347条关联记录），提炼为月度预警趋势折线图、类型占比饼图、TOP15老人堆叠柱状图三层摘要。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426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0_CTE老人就餐预警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4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5月预警数量随就餐量增长而增加，超额补贴为主要预警类型。李淑芬（E002，特困）预警最多（4条），张建国（E001）和陈淑华（E006）各3条紧随其后，需重点核查高频就餐且高预警老人的消费行为。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7.5.11 图7-11：从未产生异常预警的就餐记录对应的老人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NOT EXISTS (SELECT 1 FROM AbnormalWarning WHERE …)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基于查询5-11，使用嵌套EXISTS/NOT EXISTS子查询筛选拥有至少一条未被标记异常的就餐记录的老人，以表格列出。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351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1_诚信老人名单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3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共17位老人拥有至少一条未触发异常预警的就餐记录。吴建华（E009，高龄二级，15次就餐全部无预警）为高频就餐零预警的标杆案例。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7.5.12 图7-12：月度补贴金额TOP3老人（ROW_NUMBER）</w:t>
      </w:r>
    </w:p>
    <w:p>
      <w:r>
        <w:rPr>
          <w:rFonts w:ascii="宋体" w:hAnsi="宋体" w:eastAsia="宋体"/>
          <w:b/>
          <w:sz w:val="24"/>
        </w:rPr>
        <w:t>SQL语句：</w:t>
      </w:r>
      <w:r>
        <w:rPr>
          <w:rFonts w:ascii="宋体" w:hAnsi="宋体" w:eastAsia="宋体"/>
          <w:b w:val="0"/>
          <w:sz w:val="24"/>
        </w:rPr>
        <w:t>ROW_NUMBER() OVER (PARTITION BY 年, 月 ORDER BY SUM(SubsidyAmount) DESC)</w:t>
      </w:r>
    </w:p>
    <w:p>
      <w:r>
        <w:rPr>
          <w:rFonts w:ascii="宋体" w:hAnsi="宋体" w:eastAsia="宋体"/>
          <w:b/>
          <w:sz w:val="24"/>
        </w:rPr>
        <w:t>设计说明：</w:t>
      </w:r>
      <w:r>
        <w:rPr>
          <w:rFonts w:ascii="宋体" w:hAnsi="宋体" w:eastAsia="宋体"/>
          <w:b w:val="0"/>
          <w:sz w:val="24"/>
        </w:rPr>
        <w:t>基于查询5-12，使用ROW_NUMBER窗口函数输出每月补贴最高前三名，柱状图标注金额和月份。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2_月度补贴TOP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数据分析：</w:t>
      </w:r>
      <w:r>
        <w:rPr>
          <w:rFonts w:ascii="宋体" w:hAnsi="宋体" w:eastAsia="宋体"/>
          <w:b w:val="0"/>
          <w:sz w:val="24"/>
        </w:rPr>
        <w:t>3月TOP1李淑芬（60元），4月TOP1仍为李淑芬（84元），5月张建国与李淑芬并列180元。补贴金额较3月增长约3倍，反映服务量快速增长与补贴资金压力。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7.6 交互式菜单系统</w:t>
      </w:r>
    </w:p>
    <w:p>
      <w:r>
        <w:rPr>
          <w:rFonts w:ascii="宋体" w:hAnsi="宋体" w:eastAsia="宋体"/>
          <w:b w:val="0"/>
          <w:sz w:val="24"/>
        </w:rPr>
        <w:t>运行 python main.py 进入交互式命令行菜单，按查询分类展示所有选项：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【基础信息查询】q01～q03：老人信息检索、助餐点服务量统计、个人就餐明细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【业务汇总查询】q04～q06：补贴排名、风险分布、超额筛查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【高级统计分析】q07～q12：RANK排名、LAG环比、年龄分层、CTE关联、诚信名单、TOP3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【快捷命令】all（一键批量运行）、test（连接测试）、q（退出）</w:t>
      </w:r>
    </w:p>
    <w:p>
      <w:r>
        <w:rPr>
          <w:rFonts w:ascii="宋体" w:hAnsi="宋体" w:eastAsia="宋体"/>
          <w:b w:val="0"/>
          <w:sz w:val="24"/>
        </w:rPr>
        <w:t>批量运行模式（all）可一键执行全部12条查询并生成对应图表，实时显示记录数和成功状态。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7.7 可视化技术要点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中文字体：通过matplotlib的font_manager.addfont()注册SimHei黑体字体文件，使用matplotlib.rc()全局设置，配合Windows系统字体路径实现中文完美渲染。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图表多样性：使用直方图、横向/纵向柱状图、折线图、饼图、堆叠柱状图、热力图、表格等7种类型，根据数据特征选择最合适的可视化形式。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数据标注：柱状图标注具体数值，饼图标注百分比+数量图例，折线图标注环比增长率，热力图标注交叉计数，确保信息完整可读。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颜色方案：seaborn Set2调色板搭配自定义红/橙/蓝风险配色，高风险红色、超额橙色预警，视觉层次清晰。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高级SQL可视化：RANK排名（虚线参考线标注）、LAG环比（数据点标注增长率）、ROW_NUMBER分页等窗口函数结果均以图表直观呈现。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大数据量处理：CTE查询返回347条关联记录，通过月度趋势+类型占比+TOP15堆叠三层摘要设计，将明细数据提炼为清晰洞察。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7.8 本章小结</w:t>
      </w:r>
    </w:p>
    <w:p>
      <w:r>
        <w:rPr>
          <w:rFonts w:ascii="宋体" w:hAnsi="宋体" w:eastAsia="宋体"/>
          <w:b w:val="0"/>
          <w:sz w:val="24"/>
        </w:rPr>
        <w:t>本章基于第5章设计的12条SQL查询，使用Python完成了从数据库连接到可视化展示的完整实现，共生成12张高质量统计图表，主要成果包括：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成功通过pyodbc连接SQL Server数据库，实现Python与数据库的稳定交互。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将12条查询封装为模块化函数（queries.py），支持独立执行和批量一键运行。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使用matplotlib和seaborn生成7种不同类型的可视化图表，覆盖全部查询结果。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构建交互式命令行菜单（main.py），输入编号即可查看数据并生成对应图表。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所有图表保存为150 DPI高分辨率PNG文件，中文渲染正确，可直接用于汇报展示。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针对大数据量查询设计分层摘要可视化策略，确保图表清晰可读。</w:t>
      </w:r>
    </w:p>
    <w:p>
      <w:r>
        <w:rPr>
          <w:rFonts w:ascii="宋体" w:hAnsi="宋体" w:eastAsia="宋体"/>
          <w:b w:val="0"/>
          <w:sz w:val="24"/>
        </w:rPr>
        <w:t>通过Python交互与可视化，原本存储于数据库中的结构化数据得以直观呈现，有效支撑了银发食堂助餐补贴监管系统的数据分析与决策需求，为监管人员快速识别补贴资金流向、异常风险分布和运营绩效排名提供了便捷工具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