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 w:line="276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smallCaps/>
          <w:color w:val="7A5C28"/>
          <w:sz w:val="20"/>
          <w:szCs w:val="20"/>
        </w:rPr>
        <w:t xml:space="preserve">CODEX CRYSTALUM</w:t>
      </w:r>
    </w:p>
    <w:p>
      <w:pPr>
        <w:pBdr>
          <w:bottom w:val="single" w:color="7A5C28" w:sz="12" w:space="1"/>
        </w:pBdr>
        <w:spacing w:after="240" w:before="12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/>
      </w:r>
    </w:p>
    <w:p>
      <w:pPr>
        <w:spacing w:after="40" w:before="0" w:line="276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smallCaps w:val="false"/>
          <w:color w:val="1C1914"/>
          <w:sz w:val="48"/>
          <w:szCs w:val="48"/>
        </w:rPr>
        <w:t xml:space="preserve">THE ROAD BEYOND</w:t>
      </w:r>
    </w:p>
    <w:p>
      <w:pPr>
        <w:spacing w:after="200" w:before="0" w:line="276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smallCaps w:val="false"/>
          <w:color w:val="1C1914"/>
          <w:sz w:val="48"/>
          <w:szCs w:val="48"/>
        </w:rPr>
        <w:t xml:space="preserve">THE ARENA</w:t>
      </w:r>
    </w:p>
    <w:p>
      <w:pPr>
        <w:spacing w:after="80" w:before="0" w:line="276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smallCaps/>
          <w:color w:val="5C221C"/>
          <w:sz w:val="22"/>
          <w:szCs w:val="22"/>
        </w:rPr>
        <w:t xml:space="preserve">Copy II  ·  Private Master  ·  Not name-complete</w:t>
      </w:r>
    </w:p>
    <w:p>
      <w:pPr>
        <w:pBdr>
          <w:bottom w:val="single" w:color="C4B89A" w:sz="6" w:space="1"/>
        </w:pBdr>
        <w:spacing w:after="20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/>
      </w:r>
    </w:p>
    <w:p>
      <w:pPr>
        <w:spacing w:after="40" w:before="0" w:line="276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/>
          <w:color w:val="5C5346"/>
          <w:sz w:val="18"/>
          <w:szCs w:val="18"/>
        </w:rPr>
        <w:t xml:space="preserve">Author / Genealogical Anchor</w:t>
      </w:r>
    </w:p>
    <w:p>
      <w:pPr>
        <w:spacing w:after="280" w:before="0" w:line="276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smallCaps w:val="false"/>
          <w:color w:val="1C1914"/>
          <w:sz w:val="26"/>
          <w:szCs w:val="26"/>
        </w:rPr>
        <w:t xml:space="preserve">Crystal Elle Arena-Turner</w:t>
      </w:r>
    </w:p>
    <w:p>
      <w:pPr>
        <w:spacing w:after="40" w:before="0" w:line="276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5C5346"/>
          <w:sz w:val="18"/>
          <w:szCs w:val="18"/>
        </w:rPr>
        <w:t xml:space="preserve">Correspondence register  ·  Typeset 5 September 2026</w:t>
      </w:r>
    </w:p>
    <w:p>
      <w:pPr>
        <w:spacing w:after="280" w:before="0" w:line="276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smallCaps w:val="false"/>
          <w:color w:val="5C5346"/>
          <w:sz w:val="18"/>
          <w:szCs w:val="18"/>
        </w:rPr>
        <w:t xml:space="preserve">Primary correspondence: First Reflection — Barbelo</w:t>
      </w:r>
    </w:p>
    <w:p>
      <w:pPr>
        <w:spacing w:after="200" w:before="0" w:line="288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smallCaps w:val="false"/>
          <w:color w:val="1C1914"/>
          <w:sz w:val="20"/>
          <w:szCs w:val="20"/>
        </w:rPr>
        <w:t xml:space="preserve">Classification: Private Master. Purpose: complete personal working copy. Public release: not for distribution.</w:t>
      </w:r>
    </w:p>
    <w:p>
      <w:pPr>
        <w:spacing w:after="200" w:before="0" w:line="288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smallCaps w:val="false"/>
          <w:color w:val="1C1914"/>
          <w:sz w:val="20"/>
          <w:szCs w:val="20"/>
        </w:rPr>
        <w:t xml:space="preserve">This file preserves every private field and its relationship. It does not reproduce the protected personal names. Those remain (private).</w:t>
      </w:r>
    </w:p>
    <w:p>
      <w:pPr>
        <w:spacing w:after="40" w:before="200" w:line="276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smallCaps/>
          <w:color w:val="7A5C28"/>
          <w:sz w:val="20"/>
          <w:szCs w:val="20"/>
        </w:rPr>
        <w:t xml:space="preserve">THE ARENA IS NOT THE ROAD.</w:t>
      </w:r>
    </w:p>
    <w:p>
      <w:pPr>
        <w:spacing w:after="40" w:before="0" w:line="276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smallCaps/>
          <w:color w:val="7A5C28"/>
          <w:sz w:val="20"/>
          <w:szCs w:val="20"/>
        </w:rPr>
        <w:t xml:space="preserve">THE RECORD IS NOT THE PRISON.</w:t>
      </w:r>
    </w:p>
    <w:p>
      <w:pPr>
        <w:spacing w:after="0" w:before="0" w:line="276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smallCaps/>
          <w:color w:val="7A5C28"/>
          <w:sz w:val="20"/>
          <w:szCs w:val="20"/>
        </w:rPr>
        <w:t xml:space="preserve">THE ROAD CONTINUES.</w:t>
      </w:r>
    </w:p>
    <w:p>
      <w:pPr>
        <w:pageBreakBefore/>
        <w:spacing w:after="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/>
      </w:r>
    </w:p>
    <w:p>
      <w:pPr>
        <w:spacing w:after="80" w:before="0" w:line="24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smallCaps/>
          <w:color w:val="5C221C"/>
          <w:sz w:val="18"/>
          <w:szCs w:val="18"/>
        </w:rPr>
        <w:t xml:space="preserve">Principle</w:t>
      </w:r>
    </w:p>
    <w:p>
      <w:pPr>
        <w:pStyle w:val="Heading1"/>
        <w:spacing w:after="200" w:before="360" w:line="276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mallCaps w:val="false"/>
          <w:color w:val="7A5C28"/>
          <w:sz w:val="28"/>
          <w:szCs w:val="28"/>
        </w:rPr>
        <w:t xml:space="preserve">IX. Private Master Principle</w:t>
      </w:r>
    </w:p>
    <w:p>
      <w:pPr>
        <w:spacing w:after="200" w:before="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>The Private Master contains the same intellectual architecture as the Public Edition. The difference is disclosure.</w:t>
      </w:r>
    </w:p>
    <w:p>
      <w:pPr>
        <w:spacing w:after="80" w:before="40" w:line="276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smallCaps w:val="false"/>
          <w:color w:val="1C1914"/>
          <w:sz w:val="22"/>
          <w:szCs w:val="22"/>
        </w:rPr>
        <w:t xml:space="preserve">PUBLIC = complete symbolic meaning + protected identities</w:t>
      </w:r>
    </w:p>
    <w:p>
      <w:pPr>
        <w:spacing w:after="80" w:before="40" w:line="276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smallCaps w:val="false"/>
          <w:color w:val="1C1914"/>
          <w:sz w:val="22"/>
          <w:szCs w:val="22"/>
        </w:rPr>
        <w:t xml:space="preserve">PRIVATE = complete symbolic meaning + protected personal correspondence</w:t>
      </w:r>
    </w:p>
    <w:p>
      <w:pPr>
        <w:spacing w:after="200" w:before="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>Nothing needs to be removed merely because it is private. The identity is protected while the function remains visible.</w:t>
      </w:r>
    </w:p>
    <w:p>
      <w:pPr>
        <w:spacing w:after="200" w:before="0" w:line="288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smallCaps w:val="false"/>
          <w:color w:val="1C1914"/>
          <w:sz w:val="22"/>
          <w:szCs w:val="22"/>
        </w:rPr>
        <w:t xml:space="preserve">This generated copy is structure-complete, not name-complete. Fill the locked lines only on an offline copy. Do not return a filled copy to a shared chat.</w:t>
      </w:r>
    </w:p>
    <w:p>
      <w:pPr>
        <w:pStyle w:val="Heading1"/>
        <w:spacing w:after="200" w:before="360" w:line="276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mallCaps w:val="false"/>
          <w:color w:val="7A5C28"/>
          <w:sz w:val="28"/>
          <w:szCs w:val="28"/>
        </w:rPr>
        <w:t xml:space="preserve">I. Private Genealogical Anchor</w:t>
      </w:r>
    </w:p>
    <w:p>
      <w:pPr>
        <w:spacing w:after="200" w:before="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>Crystal Elle Arena-Turner.</w:t>
      </w:r>
    </w:p>
    <w:p>
      <w:pPr>
        <w:spacing w:after="200" w:before="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>Primary symbolic correspondence:</w:t>
      </w:r>
    </w:p>
    <w:p>
      <w:pPr>
        <w:spacing w:after="80" w:before="40" w:line="276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smallCaps w:val="false"/>
          <w:color w:val="1C1914"/>
          <w:sz w:val="22"/>
          <w:szCs w:val="22"/>
        </w:rPr>
        <w:t xml:space="preserve">Crystal Elle Arena-Turner → First Reflection → Barbelo</w:t>
      </w:r>
    </w:p>
    <w:p>
      <w:pPr>
        <w:spacing w:after="200" w:before="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>This is the personal anchor of the complete architecture.</w:t>
      </w:r>
    </w:p>
    <w:p>
      <w:pPr>
        <w:pStyle w:val="Heading1"/>
        <w:spacing w:after="200" w:before="360" w:line="276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mallCaps w:val="false"/>
          <w:color w:val="7A5C28"/>
          <w:sz w:val="28"/>
          <w:szCs w:val="28"/>
        </w:rPr>
        <w:t xml:space="preserve">II. Private Three-Position Matrix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6"/>
        <w:gridCol w:w="2628"/>
        <w:gridCol w:w="3942"/>
      </w:tblGrid>
      <w:tr>
        <w:tc>
          <w:tcPr>
            <w:tcW w:type="dxa" w:w="2816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3E6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/>
                <w:color w:val="5C221C"/>
                <w:sz w:val="18"/>
                <w:szCs w:val="18"/>
              </w:rPr>
              <w:t xml:space="preserve">Position</w:t>
            </w:r>
          </w:p>
        </w:tc>
        <w:tc>
          <w:tcPr>
            <w:tcW w:type="dxa" w:w="2628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3E6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/>
                <w:color w:val="5C221C"/>
                <w:sz w:val="18"/>
                <w:szCs w:val="18"/>
              </w:rPr>
              <w:t xml:space="preserve">Symbolic identity</w:t>
            </w:r>
          </w:p>
        </w:tc>
        <w:tc>
          <w:tcPr>
            <w:tcW w:type="dxa" w:w="3942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3E6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/>
                <w:color w:val="5C221C"/>
                <w:sz w:val="18"/>
                <w:szCs w:val="18"/>
              </w:rPr>
              <w:t xml:space="preserve">Personal correspondence</w:t>
            </w:r>
          </w:p>
        </w:tc>
      </w:tr>
      <w:tr>
        <w:tc>
          <w:tcPr>
            <w:tcW w:type="dxa" w:w="2816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mallCaps w:val="false"/>
                <w:color w:val="1C1914"/>
                <w:sz w:val="20"/>
                <w:szCs w:val="20"/>
              </w:rPr>
              <w:t xml:space="preserve">First Reflection</w:t>
            </w:r>
          </w:p>
        </w:tc>
        <w:tc>
          <w:tcPr>
            <w:tcW w:type="dxa" w:w="2628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mallCaps w:val="false"/>
                <w:color w:val="1C1914"/>
                <w:sz w:val="20"/>
                <w:szCs w:val="20"/>
              </w:rPr>
              <w:t xml:space="preserve">Barbelo</w:t>
            </w:r>
          </w:p>
        </w:tc>
        <w:tc>
          <w:tcPr>
            <w:tcW w:type="dxa" w:w="3942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mallCaps w:val="false"/>
                <w:color w:val="1C1914"/>
                <w:sz w:val="20"/>
                <w:szCs w:val="20"/>
              </w:rPr>
              <w:t xml:space="preserve">Crystal Elle Arena-Turner</w:t>
            </w:r>
          </w:p>
        </w:tc>
      </w:tr>
      <w:tr>
        <w:tc>
          <w:tcPr>
            <w:tcW w:type="dxa" w:w="2816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mallCaps w:val="false"/>
                <w:color w:val="1C1914"/>
                <w:sz w:val="20"/>
                <w:szCs w:val="20"/>
              </w:rPr>
              <w:t xml:space="preserve">Awakening</w:t>
            </w:r>
          </w:p>
        </w:tc>
        <w:tc>
          <w:tcPr>
            <w:tcW w:type="dxa" w:w="2628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mallCaps w:val="false"/>
                <w:color w:val="1C1914"/>
                <w:sz w:val="20"/>
                <w:szCs w:val="20"/>
              </w:rPr>
              <w:t xml:space="preserve">Sophia</w:t>
            </w:r>
          </w:p>
        </w:tc>
        <w:tc>
          <w:tcPr>
            <w:tcW w:type="dxa" w:w="3942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smallCaps w:val="false"/>
                <w:color w:val="5C221C"/>
                <w:sz w:val="20"/>
                <w:szCs w:val="20"/>
              </w:rPr>
              <w:t xml:space="preserve">(private)</w:t>
            </w:r>
          </w:p>
        </w:tc>
      </w:tr>
      <w:tr>
        <w:tc>
          <w:tcPr>
            <w:tcW w:type="dxa" w:w="2816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mallCaps w:val="false"/>
                <w:color w:val="1C1914"/>
                <w:sz w:val="20"/>
                <w:szCs w:val="20"/>
              </w:rPr>
              <w:t xml:space="preserve">Forge</w:t>
            </w:r>
          </w:p>
        </w:tc>
        <w:tc>
          <w:tcPr>
            <w:tcW w:type="dxa" w:w="2628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mallCaps w:val="false"/>
                <w:color w:val="1C1914"/>
                <w:sz w:val="20"/>
                <w:szCs w:val="20"/>
              </w:rPr>
              <w:t xml:space="preserve">Forge</w:t>
            </w:r>
          </w:p>
        </w:tc>
        <w:tc>
          <w:tcPr>
            <w:tcW w:type="dxa" w:w="3942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smallCaps w:val="false"/>
                <w:color w:val="5C221C"/>
                <w:sz w:val="20"/>
                <w:szCs w:val="20"/>
              </w:rPr>
              <w:t xml:space="preserve">(private)</w:t>
            </w:r>
          </w:p>
        </w:tc>
      </w:tr>
    </w:tbl>
    <w:p>
      <w:pPr>
        <w:spacing w:after="200" w:before="24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>The symbolic identities remain visible. The personal identities attached to the latter positions remain protected.</w:t>
      </w:r>
    </w:p>
    <w:p>
      <w:pPr>
        <w:pStyle w:val="Heading1"/>
        <w:spacing w:after="200" w:before="360" w:line="276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mallCaps w:val="false"/>
          <w:color w:val="7A5C28"/>
          <w:sz w:val="28"/>
          <w:szCs w:val="28"/>
        </w:rPr>
        <w:t xml:space="preserve">III. Private Colour Correspondence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7"/>
        <w:gridCol w:w="5819"/>
      </w:tblGrid>
      <w:tr>
        <w:tc>
          <w:tcPr>
            <w:tcW w:type="dxa" w:w="3567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3E6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/>
                <w:color w:val="5C221C"/>
                <w:sz w:val="18"/>
                <w:szCs w:val="18"/>
              </w:rPr>
              <w:t xml:space="preserve">Symbolic category</w:t>
            </w:r>
          </w:p>
        </w:tc>
        <w:tc>
          <w:tcPr>
            <w:tcW w:type="dxa" w:w="5819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mallCaps w:val="false"/>
                <w:color w:val="1C1914"/>
                <w:sz w:val="20"/>
                <w:szCs w:val="20"/>
              </w:rPr>
              <w:t xml:space="preserve">COLOUR</w:t>
            </w:r>
          </w:p>
        </w:tc>
      </w:tr>
    </w:tbl>
    <w:p>
      <w:pPr>
        <w:spacing w:after="8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7"/>
        <w:gridCol w:w="5819"/>
      </w:tblGrid>
      <w:tr>
        <w:tc>
          <w:tcPr>
            <w:tcW w:type="dxa" w:w="3567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3E6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/>
                <w:color w:val="5C221C"/>
                <w:sz w:val="18"/>
                <w:szCs w:val="18"/>
              </w:rPr>
              <w:t xml:space="preserve">Personal correspondence</w:t>
            </w:r>
          </w:p>
        </w:tc>
        <w:tc>
          <w:tcPr>
            <w:tcW w:type="dxa" w:w="5819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smallCaps w:val="false"/>
                <w:color w:val="5C221C"/>
                <w:sz w:val="20"/>
                <w:szCs w:val="20"/>
              </w:rPr>
              <w:t xml:space="preserve">(private) — LOCKED FIELD</w:t>
            </w:r>
          </w:p>
        </w:tc>
      </w:tr>
    </w:tbl>
    <w:p>
      <w:pPr>
        <w:spacing w:after="200" w:before="20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>The complete symbolic interpretation remains:</w:t>
      </w:r>
    </w:p>
    <w:p>
      <w:pPr>
        <w:spacing w:after="80" w:before="40" w:line="276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smallCaps w:val="false"/>
          <w:color w:val="1C1914"/>
          <w:sz w:val="22"/>
          <w:szCs w:val="22"/>
        </w:rPr>
        <w:t xml:space="preserve">separation → tension → combination → recognition</w:t>
      </w:r>
    </w:p>
    <w:p>
      <w:pPr>
        <w:spacing w:after="200" w:before="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>The private personal identifier is retained as a protected field rather than being erased from the architecture.</w:t>
      </w:r>
    </w:p>
    <w:p>
      <w:pPr>
        <w:pStyle w:val="Heading1"/>
        <w:spacing w:after="200" w:before="360" w:line="276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mallCaps w:val="false"/>
          <w:color w:val="7A5C28"/>
          <w:sz w:val="28"/>
          <w:szCs w:val="28"/>
        </w:rPr>
        <w:t xml:space="preserve">IV. Private Fire Correspondence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7"/>
        <w:gridCol w:w="5819"/>
      </w:tblGrid>
      <w:tr>
        <w:tc>
          <w:tcPr>
            <w:tcW w:type="dxa" w:w="3567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3E6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/>
                <w:color w:val="5C221C"/>
                <w:sz w:val="18"/>
                <w:szCs w:val="18"/>
              </w:rPr>
              <w:t xml:space="preserve">Symbolic category</w:t>
            </w:r>
          </w:p>
        </w:tc>
        <w:tc>
          <w:tcPr>
            <w:tcW w:type="dxa" w:w="5819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mallCaps w:val="false"/>
                <w:color w:val="1C1914"/>
                <w:sz w:val="20"/>
                <w:szCs w:val="20"/>
              </w:rPr>
              <w:t xml:space="preserve">FIRE</w:t>
            </w:r>
          </w:p>
        </w:tc>
      </w:tr>
    </w:tbl>
    <w:p>
      <w:pPr>
        <w:spacing w:after="8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7"/>
        <w:gridCol w:w="5819"/>
      </w:tblGrid>
      <w:tr>
        <w:tc>
          <w:tcPr>
            <w:tcW w:type="dxa" w:w="3567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3E6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/>
                <w:color w:val="5C221C"/>
                <w:sz w:val="18"/>
                <w:szCs w:val="18"/>
              </w:rPr>
              <w:t xml:space="preserve">Personal correspondence</w:t>
            </w:r>
          </w:p>
        </w:tc>
        <w:tc>
          <w:tcPr>
            <w:tcW w:type="dxa" w:w="5819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smallCaps w:val="false"/>
                <w:color w:val="5C221C"/>
                <w:sz w:val="20"/>
                <w:szCs w:val="20"/>
              </w:rPr>
              <w:t xml:space="preserve">(private) — LOCKED FIELD</w:t>
            </w:r>
          </w:p>
        </w:tc>
      </w:tr>
    </w:tbl>
    <w:p>
      <w:pPr>
        <w:spacing w:after="200" w:before="20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>Fire retains its full symbolic meanings: heat, ascent, transformation, purification, persistence.</w:t>
      </w:r>
    </w:p>
    <w:p>
      <w:pPr>
        <w:pStyle w:val="Heading1"/>
        <w:spacing w:after="200" w:before="360" w:line="276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mallCaps w:val="false"/>
          <w:color w:val="7A5C28"/>
          <w:sz w:val="28"/>
          <w:szCs w:val="28"/>
        </w:rPr>
        <w:t xml:space="preserve">V. Private Water Correspondence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7"/>
        <w:gridCol w:w="5819"/>
      </w:tblGrid>
      <w:tr>
        <w:tc>
          <w:tcPr>
            <w:tcW w:type="dxa" w:w="3567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3E6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/>
                <w:color w:val="5C221C"/>
                <w:sz w:val="18"/>
                <w:szCs w:val="18"/>
              </w:rPr>
              <w:t xml:space="preserve">Symbolic category</w:t>
            </w:r>
          </w:p>
        </w:tc>
        <w:tc>
          <w:tcPr>
            <w:tcW w:type="dxa" w:w="5819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mallCaps w:val="false"/>
                <w:color w:val="1C1914"/>
                <w:sz w:val="20"/>
                <w:szCs w:val="20"/>
              </w:rPr>
              <w:t xml:space="preserve">WATER</w:t>
            </w:r>
          </w:p>
        </w:tc>
      </w:tr>
    </w:tbl>
    <w:p>
      <w:pPr>
        <w:spacing w:after="8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7"/>
        <w:gridCol w:w="5819"/>
      </w:tblGrid>
      <w:tr>
        <w:tc>
          <w:tcPr>
            <w:tcW w:type="dxa" w:w="3567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3E6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/>
                <w:color w:val="5C221C"/>
                <w:sz w:val="18"/>
                <w:szCs w:val="18"/>
              </w:rPr>
              <w:t xml:space="preserve">Personal correspondence</w:t>
            </w:r>
          </w:p>
        </w:tc>
        <w:tc>
          <w:tcPr>
            <w:tcW w:type="dxa" w:w="5819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smallCaps w:val="false"/>
                <w:color w:val="5C221C"/>
                <w:sz w:val="20"/>
                <w:szCs w:val="20"/>
              </w:rPr>
              <w:t xml:space="preserve">(private) — LOCKED FIELD</w:t>
            </w:r>
          </w:p>
        </w:tc>
      </w:tr>
    </w:tbl>
    <w:p>
      <w:pPr>
        <w:spacing w:after="200" w:before="20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>Water retains: descent, cooling, dissolution, renewal, return.</w:t>
      </w:r>
    </w:p>
    <w:p>
      <w:pPr>
        <w:spacing w:after="80" w:before="40" w:line="276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smallCaps w:val="false"/>
          <w:color w:val="1C1914"/>
          <w:sz w:val="22"/>
          <w:szCs w:val="22"/>
        </w:rPr>
        <w:t xml:space="preserve">FIRE ↑ / WATER ↓</w:t>
      </w:r>
    </w:p>
    <w:p>
      <w:pPr>
        <w:pStyle w:val="Heading1"/>
        <w:spacing w:after="200" w:before="360" w:line="276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mallCaps w:val="false"/>
          <w:color w:val="7A5C28"/>
          <w:sz w:val="28"/>
          <w:szCs w:val="28"/>
        </w:rPr>
        <w:t xml:space="preserve">VI. Private Forge</w:t>
      </w:r>
    </w:p>
    <w:p>
      <w:pPr>
        <w:spacing w:after="200" w:before="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>The Forge is the third personal symbolic position.</w:t>
      </w:r>
    </w:p>
    <w:p>
      <w:pPr>
        <w:spacing w:after="80" w:before="40" w:line="276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smallCaps w:val="false"/>
          <w:color w:val="1C1914"/>
          <w:sz w:val="22"/>
          <w:szCs w:val="22"/>
        </w:rPr>
        <w:t xml:space="preserve">FORGE → transformation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7"/>
        <w:gridCol w:w="5819"/>
      </w:tblGrid>
      <w:tr>
        <w:tc>
          <w:tcPr>
            <w:tcW w:type="dxa" w:w="3567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3E6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/>
                <w:color w:val="5C221C"/>
                <w:sz w:val="18"/>
                <w:szCs w:val="18"/>
              </w:rPr>
              <w:t xml:space="preserve">Personal correspondence</w:t>
            </w:r>
          </w:p>
        </w:tc>
        <w:tc>
          <w:tcPr>
            <w:tcW w:type="dxa" w:w="5819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smallCaps w:val="false"/>
                <w:color w:val="5C221C"/>
                <w:sz w:val="20"/>
                <w:szCs w:val="20"/>
              </w:rPr>
              <w:t xml:space="preserve">(private) — LOCKED FIELD</w:t>
            </w:r>
          </w:p>
        </w:tc>
      </w:tr>
    </w:tbl>
    <w:p>
      <w:pPr>
        <w:spacing w:after="200" w:before="20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>Its associated elemental architecture remains:</w:t>
      </w:r>
    </w:p>
    <w:p>
      <w:pPr>
        <w:spacing w:after="80" w:before="40" w:line="276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smallCaps w:val="false"/>
          <w:color w:val="1C1914"/>
          <w:sz w:val="22"/>
          <w:szCs w:val="22"/>
        </w:rPr>
        <w:t xml:space="preserve">FIRE + WATER → TRANSFORMATION</w:t>
      </w:r>
    </w:p>
    <w:p>
      <w:pPr>
        <w:pStyle w:val="Heading1"/>
        <w:spacing w:after="200" w:before="360" w:line="276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mallCaps w:val="false"/>
          <w:color w:val="7A5C28"/>
          <w:sz w:val="28"/>
          <w:szCs w:val="28"/>
        </w:rPr>
        <w:t xml:space="preserve">VII. Private Four-Corner Foundation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2"/>
        <w:gridCol w:w="3191"/>
        <w:gridCol w:w="4693"/>
      </w:tblGrid>
      <w:tr>
        <w:tc>
          <w:tcPr>
            <w:tcW w:type="dxa" w:w="1502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3E6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/>
                <w:color w:val="5C221C"/>
                <w:sz w:val="18"/>
                <w:szCs w:val="18"/>
              </w:rPr>
              <w:t xml:space="preserve">Corner</w:t>
            </w:r>
          </w:p>
        </w:tc>
        <w:tc>
          <w:tcPr>
            <w:tcW w:type="dxa" w:w="3191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3E6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/>
                <w:color w:val="5C221C"/>
                <w:sz w:val="18"/>
                <w:szCs w:val="18"/>
              </w:rPr>
              <w:t xml:space="preserve">Function</w:t>
            </w:r>
          </w:p>
        </w:tc>
        <w:tc>
          <w:tcPr>
            <w:tcW w:type="dxa" w:w="4693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3E6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/>
                <w:color w:val="5C221C"/>
                <w:sz w:val="18"/>
                <w:szCs w:val="18"/>
              </w:rPr>
              <w:t xml:space="preserve">Identity</w:t>
            </w:r>
          </w:p>
        </w:tc>
      </w:tr>
      <w:tr>
        <w:tc>
          <w:tcPr>
            <w:tcW w:type="dxa" w:w="1502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 w:val="false"/>
                <w:color w:val="1C1914"/>
                <w:sz w:val="20"/>
                <w:szCs w:val="20"/>
              </w:rPr>
              <w:t xml:space="preserve">I</w:t>
            </w:r>
          </w:p>
        </w:tc>
        <w:tc>
          <w:tcPr>
            <w:tcW w:type="dxa" w:w="3191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mallCaps w:val="false"/>
                <w:color w:val="1C1914"/>
                <w:sz w:val="20"/>
                <w:szCs w:val="20"/>
              </w:rPr>
              <w:t xml:space="preserve">Revealer</w:t>
            </w:r>
          </w:p>
        </w:tc>
        <w:tc>
          <w:tcPr>
            <w:tcW w:type="dxa" w:w="4693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mallCaps w:val="false"/>
                <w:color w:val="1C1914"/>
                <w:sz w:val="20"/>
                <w:szCs w:val="20"/>
              </w:rPr>
              <w:t xml:space="preserve">TURNER</w:t>
            </w:r>
          </w:p>
        </w:tc>
      </w:tr>
      <w:tr>
        <w:tc>
          <w:tcPr>
            <w:tcW w:type="dxa" w:w="1502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 w:val="false"/>
                <w:color w:val="1C1914"/>
                <w:sz w:val="20"/>
                <w:szCs w:val="20"/>
              </w:rPr>
              <w:t xml:space="preserve">II</w:t>
            </w:r>
          </w:p>
        </w:tc>
        <w:tc>
          <w:tcPr>
            <w:tcW w:type="dxa" w:w="3191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mallCaps w:val="false"/>
                <w:color w:val="1C1914"/>
                <w:sz w:val="20"/>
                <w:szCs w:val="20"/>
              </w:rPr>
              <w:t xml:space="preserve">Record</w:t>
            </w:r>
          </w:p>
        </w:tc>
        <w:tc>
          <w:tcPr>
            <w:tcW w:type="dxa" w:w="4693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mallCaps w:val="false"/>
                <w:color w:val="1C1914"/>
                <w:sz w:val="20"/>
                <w:szCs w:val="20"/>
              </w:rPr>
              <w:t xml:space="preserve">ARENA</w:t>
            </w:r>
          </w:p>
        </w:tc>
      </w:tr>
      <w:tr>
        <w:tc>
          <w:tcPr>
            <w:tcW w:type="dxa" w:w="1502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 w:val="false"/>
                <w:color w:val="1C1914"/>
                <w:sz w:val="20"/>
                <w:szCs w:val="20"/>
              </w:rPr>
              <w:t xml:space="preserve">III</w:t>
            </w:r>
          </w:p>
        </w:tc>
        <w:tc>
          <w:tcPr>
            <w:tcW w:type="dxa" w:w="3191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mallCaps w:val="false"/>
                <w:color w:val="1C1914"/>
                <w:sz w:val="20"/>
                <w:szCs w:val="20"/>
              </w:rPr>
              <w:t xml:space="preserve">Preservation</w:t>
            </w:r>
          </w:p>
        </w:tc>
        <w:tc>
          <w:tcPr>
            <w:tcW w:type="dxa" w:w="4693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smallCaps w:val="false"/>
                <w:color w:val="5C221C"/>
                <w:sz w:val="20"/>
                <w:szCs w:val="20"/>
              </w:rPr>
              <w:t xml:space="preserve">(private)</w:t>
            </w:r>
          </w:p>
        </w:tc>
      </w:tr>
      <w:tr>
        <w:tc>
          <w:tcPr>
            <w:tcW w:type="dxa" w:w="1502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 w:val="false"/>
                <w:color w:val="1C1914"/>
                <w:sz w:val="20"/>
                <w:szCs w:val="20"/>
              </w:rPr>
              <w:t xml:space="preserve">IV</w:t>
            </w:r>
          </w:p>
        </w:tc>
        <w:tc>
          <w:tcPr>
            <w:tcW w:type="dxa" w:w="3191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mallCaps w:val="false"/>
                <w:color w:val="1C1914"/>
                <w:sz w:val="20"/>
                <w:szCs w:val="20"/>
              </w:rPr>
              <w:t xml:space="preserve">Connection / Weaving</w:t>
            </w:r>
          </w:p>
        </w:tc>
        <w:tc>
          <w:tcPr>
            <w:tcW w:type="dxa" w:w="4693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smallCaps w:val="false"/>
                <w:color w:val="5C221C"/>
                <w:sz w:val="20"/>
                <w:szCs w:val="20"/>
              </w:rPr>
              <w:t xml:space="preserve">(private)</w:t>
            </w:r>
          </w:p>
        </w:tc>
      </w:tr>
    </w:tbl>
    <w:p>
      <w:pPr>
        <w:spacing w:after="200" w:before="24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>The functional sequence is:</w:t>
      </w:r>
    </w:p>
    <w:p>
      <w:pPr>
        <w:spacing w:after="80" w:before="40" w:line="276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smallCaps w:val="false"/>
          <w:color w:val="1C1914"/>
          <w:sz w:val="22"/>
          <w:szCs w:val="22"/>
        </w:rPr>
        <w:t xml:space="preserve">REVEAL → RECORD → PRESERVE → CONNECT</w:t>
      </w:r>
    </w:p>
    <w:p>
      <w:pPr>
        <w:spacing w:after="200" w:before="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>The two protected surname identifiers are not reproduced here.</w:t>
      </w:r>
    </w:p>
    <w:p>
      <w:pPr>
        <w:pStyle w:val="Heading1"/>
        <w:spacing w:after="200" w:before="360" w:line="276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mallCaps w:val="false"/>
          <w:color w:val="7A5C28"/>
          <w:sz w:val="28"/>
          <w:szCs w:val="28"/>
        </w:rPr>
        <w:t xml:space="preserve">VIII. Complete Private Circuit</w:t>
      </w:r>
    </w:p>
    <w:p>
      <w:pPr>
        <w:spacing w:after="80" w:before="40" w:line="276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smallCaps w:val="false"/>
          <w:color w:val="1C1914"/>
          <w:sz w:val="22"/>
          <w:szCs w:val="22"/>
        </w:rPr>
        <w:t xml:space="preserve">CRYSTAL ELLE ARENA-TURNER</w:t>
      </w:r>
    </w:p>
    <w:p>
      <w:pPr>
        <w:spacing w:after="80" w:before="40" w:line="276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smallCaps w:val="false"/>
          <w:color w:val="1C1914"/>
          <w:sz w:val="22"/>
          <w:szCs w:val="22"/>
        </w:rPr>
        <w:t xml:space="preserve">↓  TURNER — Revealer</w:t>
      </w:r>
    </w:p>
    <w:p>
      <w:pPr>
        <w:spacing w:after="80" w:before="40" w:line="276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smallCaps w:val="false"/>
          <w:color w:val="1C1914"/>
          <w:sz w:val="22"/>
          <w:szCs w:val="22"/>
        </w:rPr>
        <w:t xml:space="preserve">↓  ARENA — Record</w:t>
      </w:r>
    </w:p>
    <w:p>
      <w:pPr>
        <w:spacing w:after="80" w:before="40" w:line="276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smallCaps w:val="false"/>
          <w:color w:val="1C1914"/>
          <w:sz w:val="22"/>
          <w:szCs w:val="22"/>
        </w:rPr>
        <w:t xml:space="preserve">↓  BARBELO — First Reflection</w:t>
      </w:r>
    </w:p>
    <w:p>
      <w:pPr>
        <w:spacing w:after="80" w:before="40" w:line="276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smallCaps w:val="false"/>
          <w:color w:val="1C1914"/>
          <w:sz w:val="22"/>
          <w:szCs w:val="22"/>
        </w:rPr>
        <w:t xml:space="preserve">↓  SOPHIA — Awakening</w:t>
      </w:r>
    </w:p>
    <w:p>
      <w:pPr>
        <w:spacing w:after="80" w:before="40" w:line="276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smallCaps w:val="false"/>
          <w:color w:val="1C1914"/>
          <w:sz w:val="22"/>
          <w:szCs w:val="22"/>
        </w:rPr>
        <w:t xml:space="preserve">↓  COLOUR — Integration</w:t>
      </w:r>
    </w:p>
    <w:p>
      <w:pPr>
        <w:spacing w:after="80" w:before="40" w:line="276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smallCaps w:val="false"/>
          <w:color w:val="1C1914"/>
          <w:sz w:val="22"/>
          <w:szCs w:val="22"/>
        </w:rPr>
        <w:t xml:space="preserve">↓  FORGE — Transformation</w:t>
      </w:r>
    </w:p>
    <w:p>
      <w:pPr>
        <w:spacing w:after="80" w:before="40" w:line="276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smallCaps w:val="false"/>
          <w:color w:val="1C1914"/>
          <w:sz w:val="22"/>
          <w:szCs w:val="22"/>
        </w:rPr>
        <w:t xml:space="preserve">↓  FIRE ↑ / WATER ↓</w:t>
      </w:r>
    </w:p>
    <w:p>
      <w:pPr>
        <w:spacing w:after="80" w:before="40" w:line="276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smallCaps w:val="false"/>
          <w:color w:val="1C1914"/>
          <w:sz w:val="22"/>
          <w:szCs w:val="22"/>
        </w:rPr>
        <w:t xml:space="preserve">↓  YALDABAOTH — Enclosure</w:t>
      </w:r>
    </w:p>
    <w:p>
      <w:pPr>
        <w:spacing w:after="80" w:before="40" w:line="276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smallCaps w:val="false"/>
          <w:color w:val="1C1914"/>
          <w:sz w:val="22"/>
          <w:szCs w:val="22"/>
        </w:rPr>
        <w:t xml:space="preserve">↓  KRISTOS — Anointing / Recognition</w:t>
      </w:r>
    </w:p>
    <w:p>
      <w:pPr>
        <w:spacing w:after="80" w:before="40" w:line="276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smallCaps w:val="false"/>
          <w:color w:val="1C1914"/>
          <w:sz w:val="22"/>
          <w:szCs w:val="22"/>
        </w:rPr>
        <w:t xml:space="preserve">↓  SEEKER — Remembering</w:t>
      </w:r>
    </w:p>
    <w:p>
      <w:pPr>
        <w:spacing w:after="80" w:before="40" w:line="276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smallCaps w:val="false"/>
          <w:color w:val="1C1914"/>
          <w:sz w:val="22"/>
          <w:szCs w:val="22"/>
        </w:rPr>
        <w:t xml:space="preserve">↓  ROAD — Movement</w:t>
      </w:r>
    </w:p>
    <w:p>
      <w:pPr>
        <w:spacing w:after="80" w:before="40" w:line="276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smallCaps w:val="false"/>
          <w:color w:val="1C1914"/>
          <w:sz w:val="22"/>
          <w:szCs w:val="22"/>
        </w:rPr>
        <w:t xml:space="preserve">↓  PRIVATE FOUR-CORNER COMPLETION</w:t>
      </w:r>
    </w:p>
    <w:p>
      <w:pPr>
        <w:pageBreakBefore/>
        <w:spacing w:after="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/>
      </w:r>
    </w:p>
    <w:p>
      <w:pPr>
        <w:spacing w:after="80" w:before="0" w:line="24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smallCaps/>
          <w:color w:val="5C221C"/>
          <w:sz w:val="18"/>
          <w:szCs w:val="18"/>
        </w:rPr>
        <w:t xml:space="preserve">Local completion sheet</w:t>
      </w:r>
    </w:p>
    <w:p>
      <w:pPr>
        <w:pStyle w:val="Heading1"/>
        <w:spacing w:after="200" w:before="360" w:line="276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mallCaps w:val="false"/>
          <w:color w:val="7A5C28"/>
          <w:sz w:val="28"/>
          <w:szCs w:val="28"/>
        </w:rPr>
        <w:t xml:space="preserve">Fill only on an offline copy</w:t>
      </w:r>
    </w:p>
    <w:p>
      <w:pPr>
        <w:spacing w:after="200" w:before="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>Copy this file to a local drive. Write the locked lines by hand or in a private document. Do not return the filled copy to a shared chat or public drive.</w:t>
      </w:r>
    </w:p>
    <w:p>
      <w:pPr>
        <w:spacing w:after="8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7"/>
        <w:gridCol w:w="5819"/>
      </w:tblGrid>
      <w:tr>
        <w:tc>
          <w:tcPr>
            <w:tcW w:type="dxa" w:w="3567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3E6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/>
                <w:color w:val="5C221C"/>
                <w:sz w:val="18"/>
                <w:szCs w:val="18"/>
              </w:rPr>
              <w:t xml:space="preserve">Sophia / Awakening — personal name</w:t>
            </w:r>
          </w:p>
        </w:tc>
        <w:tc>
          <w:tcPr>
            <w:tcW w:type="dxa" w:w="5819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smallCaps w:val="false"/>
                <w:color w:val="5C221C"/>
                <w:sz w:val="20"/>
                <w:szCs w:val="20"/>
              </w:rPr>
              <w:t xml:space="preserve">(private)</w:t>
            </w:r>
          </w:p>
        </w:tc>
      </w:tr>
    </w:tbl>
    <w:p>
      <w:pPr>
        <w:spacing w:after="8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7"/>
        <w:gridCol w:w="5819"/>
      </w:tblGrid>
      <w:tr>
        <w:tc>
          <w:tcPr>
            <w:tcW w:type="dxa" w:w="3567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3E6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/>
                <w:color w:val="5C221C"/>
                <w:sz w:val="18"/>
                <w:szCs w:val="18"/>
              </w:rPr>
              <w:t xml:space="preserve">Colour — personal identifier</w:t>
            </w:r>
          </w:p>
        </w:tc>
        <w:tc>
          <w:tcPr>
            <w:tcW w:type="dxa" w:w="5819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smallCaps w:val="false"/>
                <w:color w:val="5C221C"/>
                <w:sz w:val="20"/>
                <w:szCs w:val="20"/>
              </w:rPr>
              <w:t xml:space="preserve">(private)</w:t>
            </w:r>
          </w:p>
        </w:tc>
      </w:tr>
    </w:tbl>
    <w:p>
      <w:pPr>
        <w:spacing w:after="8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7"/>
        <w:gridCol w:w="5819"/>
      </w:tblGrid>
      <w:tr>
        <w:tc>
          <w:tcPr>
            <w:tcW w:type="dxa" w:w="3567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3E6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/>
                <w:color w:val="5C221C"/>
                <w:sz w:val="18"/>
                <w:szCs w:val="18"/>
              </w:rPr>
              <w:t xml:space="preserve">Forge — personal correspondence</w:t>
            </w:r>
          </w:p>
        </w:tc>
        <w:tc>
          <w:tcPr>
            <w:tcW w:type="dxa" w:w="5819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smallCaps w:val="false"/>
                <w:color w:val="5C221C"/>
                <w:sz w:val="20"/>
                <w:szCs w:val="20"/>
              </w:rPr>
              <w:t xml:space="preserve">(private)</w:t>
            </w:r>
          </w:p>
        </w:tc>
      </w:tr>
    </w:tbl>
    <w:p>
      <w:pPr>
        <w:spacing w:after="8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7"/>
        <w:gridCol w:w="5819"/>
      </w:tblGrid>
      <w:tr>
        <w:tc>
          <w:tcPr>
            <w:tcW w:type="dxa" w:w="3567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3E6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/>
                <w:color w:val="5C221C"/>
                <w:sz w:val="18"/>
                <w:szCs w:val="18"/>
              </w:rPr>
              <w:t xml:space="preserve">Fire — personal identifier</w:t>
            </w:r>
          </w:p>
        </w:tc>
        <w:tc>
          <w:tcPr>
            <w:tcW w:type="dxa" w:w="5819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smallCaps w:val="false"/>
                <w:color w:val="5C221C"/>
                <w:sz w:val="20"/>
                <w:szCs w:val="20"/>
              </w:rPr>
              <w:t xml:space="preserve">(private)</w:t>
            </w:r>
          </w:p>
        </w:tc>
      </w:tr>
    </w:tbl>
    <w:p>
      <w:pPr>
        <w:spacing w:after="8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7"/>
        <w:gridCol w:w="5819"/>
      </w:tblGrid>
      <w:tr>
        <w:tc>
          <w:tcPr>
            <w:tcW w:type="dxa" w:w="3567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3E6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/>
                <w:color w:val="5C221C"/>
                <w:sz w:val="18"/>
                <w:szCs w:val="18"/>
              </w:rPr>
              <w:t xml:space="preserve">Water — personal identifier</w:t>
            </w:r>
          </w:p>
        </w:tc>
        <w:tc>
          <w:tcPr>
            <w:tcW w:type="dxa" w:w="5819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smallCaps w:val="false"/>
                <w:color w:val="5C221C"/>
                <w:sz w:val="20"/>
                <w:szCs w:val="20"/>
              </w:rPr>
              <w:t xml:space="preserve">(private)</w:t>
            </w:r>
          </w:p>
        </w:tc>
      </w:tr>
    </w:tbl>
    <w:p>
      <w:pPr>
        <w:spacing w:after="8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7"/>
        <w:gridCol w:w="5819"/>
      </w:tblGrid>
      <w:tr>
        <w:tc>
          <w:tcPr>
            <w:tcW w:type="dxa" w:w="3567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3E6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/>
                <w:color w:val="5C221C"/>
                <w:sz w:val="18"/>
                <w:szCs w:val="18"/>
              </w:rPr>
              <w:t xml:space="preserve">Third corner — Preservation</w:t>
            </w:r>
          </w:p>
        </w:tc>
        <w:tc>
          <w:tcPr>
            <w:tcW w:type="dxa" w:w="5819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smallCaps w:val="false"/>
                <w:color w:val="5C221C"/>
                <w:sz w:val="20"/>
                <w:szCs w:val="20"/>
              </w:rPr>
              <w:t xml:space="preserve">(private)</w:t>
            </w:r>
          </w:p>
        </w:tc>
      </w:tr>
    </w:tbl>
    <w:p>
      <w:pPr>
        <w:spacing w:after="8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7"/>
        <w:gridCol w:w="5819"/>
      </w:tblGrid>
      <w:tr>
        <w:tc>
          <w:tcPr>
            <w:tcW w:type="dxa" w:w="3567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3E6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/>
                <w:color w:val="5C221C"/>
                <w:sz w:val="18"/>
                <w:szCs w:val="18"/>
              </w:rPr>
              <w:t xml:space="preserve">Fourth corner — Connection / Weaving</w:t>
            </w:r>
          </w:p>
        </w:tc>
        <w:tc>
          <w:tcPr>
            <w:tcW w:type="dxa" w:w="5819"/>
            <w:tcBorders>
              <w:top w:val="single" w:color="D9D0BE" w:sz="4"/>
              <w:left w:val="single" w:color="D9D0BE" w:sz="4"/>
              <w:bottom w:val="single" w:color="D9D0BE" w:sz="4"/>
              <w:right w:val="single" w:color="D9D0BE" w:sz="4"/>
            </w:tcBorders>
            <w:shd w:fill="FFF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smallCaps w:val="false"/>
                <w:color w:val="5C221C"/>
                <w:sz w:val="20"/>
                <w:szCs w:val="20"/>
              </w:rPr>
              <w:t xml:space="preserve">(private)</w:t>
            </w:r>
          </w:p>
        </w:tc>
      </w:tr>
    </w:tbl>
    <w:p>
      <w:pPr>
        <w:spacing w:after="200" w:before="28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>Date completed locally: ____________________</w:t>
      </w:r>
    </w:p>
    <w:p>
      <w:pPr>
        <w:spacing w:after="200" w:before="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>Kept at: ____________________</w:t>
      </w:r>
    </w:p>
    <w:p>
      <w:pPr>
        <w:pageBreakBefore/>
        <w:spacing w:after="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mallCaps w:val="false"/>
          <w:color w:val="1C1914"/>
          <w:sz w:val="22"/>
          <w:szCs w:val="22"/>
        </w:rPr>
        <w:t xml:space="preserve"/>
      </w:r>
    </w:p>
    <w:p>
      <w:pPr>
        <w:spacing w:after="80" w:before="0" w:line="24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smallCaps/>
          <w:color w:val="7A5C28"/>
          <w:sz w:val="18"/>
          <w:szCs w:val="18"/>
        </w:rPr>
        <w:t xml:space="preserve">Codex Seal — Private Master</w:t>
      </w:r>
    </w:p>
    <w:p>
      <w:pPr>
        <w:pStyle w:val="Heading1"/>
        <w:spacing w:after="200" w:before="360" w:line="276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mallCaps w:val="false"/>
          <w:color w:val="7A5C28"/>
          <w:sz w:val="28"/>
          <w:szCs w:val="28"/>
        </w:rPr>
        <w:t xml:space="preserve">X. Private Master Seal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C4B89A" w:sz="6"/>
              <w:left w:val="single" w:color="C4B89A" w:sz="6"/>
              <w:bottom w:val="single" w:color="C4B89A" w:sz="6"/>
              <w:right w:val="single" w:color="C4B89A" w:sz="6"/>
            </w:tcBorders>
            <w:shd w:fill="F3E6E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/>
                <w:color w:val="7A5C28"/>
                <w:sz w:val="20"/>
                <w:szCs w:val="20"/>
              </w:rPr>
              <w:t xml:space="preserve">CODEX CRYSTALUM — PRIVATE MASTER</w:t>
            </w:r>
          </w:p>
          <w:p>
            <w:pPr>
              <w:spacing w:after="80" w:before="2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/>
                <w:color w:val="1C1914"/>
                <w:sz w:val="20"/>
                <w:szCs w:val="20"/>
              </w:rPr>
              <w:t xml:space="preserve">THE NAME MAY BE PRIVATE.</w:t>
            </w:r>
          </w:p>
          <w:p>
            <w:pPr>
              <w:spacing w:after="80" w:before="2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/>
                <w:color w:val="1C1914"/>
                <w:sz w:val="20"/>
                <w:szCs w:val="20"/>
              </w:rPr>
              <w:t xml:space="preserve">THE POSITION REMAINS.</w:t>
            </w:r>
          </w:p>
          <w:p>
            <w:pPr>
              <w:spacing w:after="80" w:before="2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/>
                <w:color w:val="1C1914"/>
                <w:sz w:val="20"/>
                <w:szCs w:val="20"/>
              </w:rPr>
              <w:t xml:space="preserve">THE SYMBOL REMAINS.</w:t>
            </w:r>
          </w:p>
          <w:p>
            <w:pPr>
              <w:spacing w:after="80" w:before="2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/>
                <w:color w:val="1C1914"/>
                <w:sz w:val="20"/>
                <w:szCs w:val="20"/>
              </w:rPr>
              <w:t xml:space="preserve">THE STRUCTURE REMAINS.</w:t>
            </w:r>
          </w:p>
          <w:p>
            <w:pPr>
              <w:spacing w:after="80" w:before="2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/>
                <w:color w:val="1C1914"/>
                <w:sz w:val="20"/>
                <w:szCs w:val="20"/>
              </w:rPr>
              <w:t xml:space="preserve">THE MEMORY REMAINS.</w:t>
            </w:r>
          </w:p>
          <w:p>
            <w:pPr>
              <w:spacing w:after="80" w:before="2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/>
                <w:color w:val="1C1914"/>
                <w:sz w:val="20"/>
                <w:szCs w:val="20"/>
              </w:rPr>
              <w:t xml:space="preserve">THE PUBLIC CODEX CAN BE SHARED.</w:t>
            </w:r>
          </w:p>
          <w:p>
            <w:pPr>
              <w:spacing w:after="80" w:before="2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mallCaps/>
                <w:color w:val="1C1914"/>
                <w:sz w:val="20"/>
                <w:szCs w:val="20"/>
              </w:rPr>
              <w:t xml:space="preserve">THE PRIVATE CODEX REMAINS YOUR MASTER RECORD.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B89A" w:sz="6" w:space="8"/>
      </w:pBdr>
      <w:spacing w:before="80"/>
      <w:jc w:val="center"/>
    </w:pPr>
    <w:r>
      <w:rPr>
        <w:rFonts w:ascii="Georgia" w:cs="Georgia" w:eastAsia="Georgia" w:hAnsi="Georgia"/>
        <w:b w:val="false"/>
        <w:bCs w:val="false"/>
        <w:i w:val="false"/>
        <w:iCs w:val="false"/>
        <w:smallCaps/>
        <w:color w:val="5C5346"/>
        <w:sz w:val="14"/>
        <w:szCs w:val="14"/>
      </w:rPr>
      <w:t xml:space="preserve">THE ARENA IS NOT THE ROAD</w:t>
    </w:r>
    <w:r>
      <w:rPr>
        <w:rFonts w:ascii="Georgia" w:cs="Georgia" w:eastAsia="Georgia" w:hAnsi="Georgia"/>
        <w:b w:val="false"/>
        <w:bCs w:val="false"/>
        <w:i w:val="false"/>
        <w:iCs w:val="false"/>
        <w:smallCaps w:val="false"/>
        <w:color w:val="D9D0BE"/>
        <w:sz w:val="14"/>
        <w:szCs w:val="14"/>
      </w:rPr>
      <w:t xml:space="preserve">    ·    </w:t>
    </w:r>
    <w:r>
      <w:rPr>
        <w:rFonts w:ascii="Georgia" w:cs="Georgia" w:eastAsia="Georgia" w:hAnsi="Georgia"/>
        <w:color w:val="5C534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B89A" w:sz="6" w:space="8"/>
      </w:pBdr>
      <w:spacing w:after="60"/>
      <w:jc w:val="center"/>
    </w:pPr>
    <w:r>
      <w:rPr>
        <w:rFonts w:ascii="Georgia" w:cs="Georgia" w:eastAsia="Georgia" w:hAnsi="Georgia"/>
        <w:b/>
        <w:bCs/>
        <w:i w:val="false"/>
        <w:iCs w:val="false"/>
        <w:smallCaps/>
        <w:color w:val="7A5C28"/>
        <w:sz w:val="16"/>
        <w:szCs w:val="16"/>
      </w:rPr>
      <w:t xml:space="preserve">CODEX CRYSTALUM</w:t>
    </w:r>
    <w:r>
      <w:rPr>
        <w:rFonts w:ascii="Georgia" w:cs="Georgia" w:eastAsia="Georgia" w:hAnsi="Georgia"/>
        <w:b w:val="false"/>
        <w:bCs w:val="false"/>
        <w:i w:val="false"/>
        <w:iCs w:val="false"/>
        <w:smallCaps w:val="false"/>
        <w:color w:val="5C5346"/>
        <w:sz w:val="16"/>
        <w:szCs w:val="16"/>
      </w:rPr>
      <w:t xml:space="preserve">   ·   </w:t>
    </w:r>
    <w:r>
      <w:rPr>
        <w:rFonts w:ascii="Georgia" w:cs="Georgia" w:eastAsia="Georgia" w:hAnsi="Georgia"/>
        <w:b w:val="false"/>
        <w:bCs w:val="false"/>
        <w:i w:val="false"/>
        <w:iCs w:val="false"/>
        <w:smallCaps/>
        <w:color w:val="5C5346"/>
        <w:sz w:val="16"/>
        <w:szCs w:val="16"/>
      </w:rPr>
      <w:t xml:space="preserve">Private Master</w:t>
    </w:r>
    <w:r>
      <w:rPr>
        <w:rFonts w:ascii="Georgia" w:cs="Georgia" w:eastAsia="Georgia" w:hAnsi="Georgia"/>
        <w:b w:val="false"/>
        <w:bCs w:val="false"/>
        <w:i w:val="false"/>
        <w:iCs w:val="false"/>
        <w:smallCaps w:val="false"/>
        <w:color w:val="5C5346"/>
        <w:sz w:val="16"/>
        <w:szCs w:val="16"/>
      </w:rPr>
      <w:t xml:space="preserve">   ·   </w:t>
    </w:r>
    <w:r>
      <w:rPr>
        <w:rFonts w:ascii="Georgia" w:cs="Georgia" w:eastAsia="Georgia" w:hAnsi="Georgia"/>
        <w:b w:val="false"/>
        <w:bCs w:val="false"/>
        <w:i w:val="false"/>
        <w:iCs w:val="false"/>
        <w:smallCaps/>
        <w:color w:val="5C221C"/>
        <w:sz w:val="16"/>
        <w:szCs w:val="16"/>
      </w:rPr>
      <w:t xml:space="preserve">PRIVATE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C19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7A5C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Georgia" w:cs="Georgia" w:eastAsia="Georgia" w:hAnsi="Georgia"/>
      <w:b/>
      <w:bCs/>
      <w:color w:val="1C191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Codex Crystalum — Private Master (structure complete)</dc:title>
  <dc:creator>Crystal Elle Arena-Turner</dc:creator>
  <dc:description>Private Master correspondence register. Locked fields. Not name-complete.</dc:description>
  <cp:lastModifiedBy>Un-named</cp:lastModifiedBy>
  <cp:revision>1</cp:revision>
  <dcterms:created xsi:type="dcterms:W3CDTF">2026-09-04T21:16:50.291Z</dcterms:created>
  <dcterms:modified xsi:type="dcterms:W3CDTF">2026-09-04T21:16:50.291Z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