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4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CELL TREATY</w:t>
      </w:r>
    </w:p>
    <w:p>
      <w:pPr>
        <w:spacing w:after="80" w:before="0" w:line="24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 protocol between stewards. Not a church. Not a desk with extra chairs.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3D4A3A"/>
                <w:sz w:val="14"/>
                <w:szCs w:val="14"/>
              </w:rPr>
              <w:t xml:space="preserve">CELL NAME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3D4A3A"/>
                <w:sz w:val="14"/>
                <w:szCs w:val="14"/>
              </w:rPr>
              <w:t xml:space="preserve">STEWARD (legal person)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/>
                <w:bCs/>
                <w:color w:val="3D4A3A"/>
                <w:sz w:val="14"/>
                <w:szCs w:val="14"/>
              </w:rPr>
              <w:t xml:space="preserve">DATE  /  PLACE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20" w:before="160" w:line="240"/>
      </w:pPr>
      <w:r>
        <w:rPr>
          <w:rFonts w:ascii="Calibri" w:cs="Calibri" w:eastAsia="Calibri" w:hAnsi="Calibri"/>
          <w:b/>
          <w:bCs/>
          <w:color w:val="3D4A3A"/>
          <w:sz w:val="16"/>
          <w:szCs w:val="16"/>
        </w:rPr>
        <w:t xml:space="preserve">EIGHT ARTICLES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Boundary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 cell is one legal person and the agents they run. Agent count is a local choice, not a rank. No cell commands another cell’s kettle, tokens, or yes/no.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Horizon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Any task whose payoff is under five years is labelled tactical. Tactical work may run inside a cell. It may not spend a shared commons or speak in the federation’s name.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Register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 claim that travels between cells carries date, source, and steward name. Speech stays in the kitchen. Slogan is not product. Memory is not mouth.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Veto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Risk inside a cell may halt that cell. Horizon may halt a shared action. No remote halt of another steward’s local work. Irreversible acts need a human principal.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Leave by one dated line. No hunt. Memory stays isolated. Interoperability ends cleanly. Silence after exit is not a confession.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Commons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Only dated evidence objects may be pooled. Mythos does not federate. Wallets do not federate. Songs do not federate.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7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Sanction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First: pause interoperability. Second: drop from shared search. Third: compost the link. No public trial. Graduated, quiet, reversible until the third step.</w:t>
      </w:r>
    </w:p>
    <w:p>
      <w:pPr>
        <w:spacing w:after="20" w:before="80" w:line="230"/>
      </w:pPr>
      <w:r>
        <w:rPr>
          <w:rFonts w:ascii="Calibri" w:cs="Calibri" w:eastAsia="Calibri" w:hAnsi="Calibri"/>
          <w:b/>
          <w:bCs/>
          <w:color w:val="3D4A3A"/>
          <w:sz w:val="20"/>
          <w:szCs w:val="20"/>
        </w:rPr>
        <w:t xml:space="preserve">8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Topology</w:t>
      </w:r>
    </w:p>
    <w:p>
      <w:pPr>
        <w:spacing w:after="20" w:before="0" w:line="23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Match the shape to the task. Spread research: loose federal. Single proof or code: one agent. Public speech: one steward mouth. Do not chorus.</w:t>
      </w:r>
    </w:p>
    <w:p>
      <w:pPr>
        <w:spacing w:after="40" w:before="140" w:line="240"/>
      </w:pPr>
      <w:r>
        <w:rPr>
          <w:rFonts w:ascii="Calibri" w:cs="Calibri" w:eastAsia="Calibri" w:hAnsi="Calibri"/>
          <w:b/>
          <w:bCs/>
          <w:color w:val="3D4A3A"/>
          <w:sz w:val="16"/>
          <w:szCs w:val="16"/>
        </w:rPr>
        <w:t xml:space="preserve">OFFER AND REWRITE</w:t>
      </w:r>
    </w:p>
    <w:p>
      <w:pPr>
        <w:spacing w:after="120" w:before="0" w:line="2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This text is an offer, not a franchise. A second steward must rewrite at least one article in their own mouth before any shared agent is born. If they will not rewrite it, they are a subscriber, not a cup. Do not recruit a field.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5250"/>
      </w:tblGrid>
      <w:tr>
        <w:tc>
          <w:tcPr>
            <w:tcW w:type="pct" w:w="100%"/>
            <w:tcBorders>
              <w:top w:val="single" w:color="2C2C2C" w:sz="6"/>
              <w:left w:val="single" w:color="2C2C2C" w:sz="6"/>
              <w:bottom w:val="single" w:color="2C2C2C" w:sz="6"/>
              <w:right w:val="single" w:color="C8C4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3D4A3A"/>
                <w:sz w:val="14"/>
                <w:szCs w:val="14"/>
              </w:rPr>
              <w:t xml:space="preserve">STEWARD A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Name  ___________________________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Signature  ______________________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  ___________________________</w:t>
            </w:r>
          </w:p>
        </w:tc>
        <w:tc>
          <w:tcPr>
            <w:tcW w:type="pct" w:w="100%"/>
            <w:tcBorders>
              <w:top w:val="single" w:color="2C2C2C" w:sz="6"/>
              <w:left w:val="single" w:color="C8C4B8" w:sz="4"/>
              <w:bottom w:val="single" w:color="2C2C2C" w:sz="6"/>
              <w:right w:val="single" w:color="2C2C2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color w:val="3D4A3A"/>
                <w:sz w:val="14"/>
                <w:szCs w:val="14"/>
              </w:rPr>
              <w:t xml:space="preserve">STEWARD B  (rewrite one article first)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Name  ___________________________</w:t>
            </w:r>
          </w:p>
          <w:p>
            <w:pPr>
              <w:spacing w:after="8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Signature  ______________________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  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56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500"/>
    </w:tblGrid>
    <w:tr>
      <w:tc>
        <w:tcPr>
          <w:tcW w:type="pct" w:w="10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top"/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i/>
              <w:iCs/>
              <w:color w:val="4A4A4A"/>
              <w:sz w:val="14"/>
              <w:szCs w:val="14"/>
            </w:rPr>
            <w:t xml:space="preserve">Story as bridge.  Land in the red dust.  Many cups.  No owner.</w:t>
          </w:r>
        </w:p>
      </w:tc>
      <w:tc>
        <w:tcPr>
          <w:tcW w:type="pct" w:w="10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top"/>
        </w:tcPr>
        <w:p>
          <w:pPr>
            <w:spacing w:after="0" w:before="0" w:line="240"/>
            <w:jc w:val="right"/>
          </w:pPr>
          <w:r>
            <w:rPr>
              <w:rFonts w:ascii="Calibri" w:cs="Calibri" w:eastAsia="Calibri" w:hAnsi="Calibri"/>
              <w:i/>
              <w:iCs/>
              <w:color w:val="4A4A4A"/>
              <w:sz w:val="14"/>
              <w:szCs w:val="14"/>
            </w:rPr>
            <w:t xml:space="preserve">A cell that cannot leave is not a cup.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500"/>
    </w:tblGrid>
    <w:tr>
      <w:tc>
        <w:tcPr>
          <w:tcW w:type="pct" w:w="10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top"/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olor w:val="3D4A3A"/>
              <w:sz w:val="16"/>
              <w:szCs w:val="16"/>
            </w:rPr>
            <w:t xml:space="preserve">CELL TREATY</w:t>
          </w:r>
        </w:p>
      </w:tc>
      <w:tc>
        <w:tcPr>
          <w:tcW w:type="pct" w:w="10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top"/>
        </w:tcPr>
        <w:p>
          <w:pPr>
            <w:spacing w:after="0" w:before="0" w:line="240"/>
            <w:jc w:val="right"/>
          </w:pPr>
          <w:r>
            <w:rPr>
              <w:rFonts w:ascii="Calibri" w:cs="Calibri" w:eastAsia="Calibri" w:hAnsi="Calibri"/>
              <w:i/>
              <w:iCs/>
              <w:color w:val="4A4A4A"/>
              <w:sz w:val="15"/>
              <w:szCs w:val="15"/>
            </w:rPr>
            <w:t xml:space="preserve">Provisional  ·  Rewriteable  ·  One page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2026-08-28T05:13:23.762Z</dcterms:created>
  <dcterms:modified xsi:type="dcterms:W3CDTF">2026-08-28T05:13:23.763Z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