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sz w:val="34"/>
          <w:szCs w:val="34"/>
        </w:rPr>
      </w:pPr>
      <w:r>
        <w:rPr>
          <w:b/>
          <w:bCs/>
          <w:sz w:val="34"/>
          <w:szCs w:val="34"/>
        </w:rPr>
        <w:t>Petőfi Sándor élete és ars poeticája</w:t>
      </w:r>
    </w:p>
    <w:p>
      <w:pPr>
        <w:pStyle w:val="normal1"/>
        <w:rPr>
          <w:b/>
          <w:bCs/>
        </w:rPr>
      </w:pPr>
      <w:r>
        <w:rPr>
          <w:b/>
          <w:bCs/>
        </w:rPr>
        <w:t>1. A költő életéről röviden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Származás és ifjúkor:</w:t>
      </w:r>
      <w:r>
        <w:rPr/>
        <w:t xml:space="preserve"> 1823. január 1-jén született Kiskőrösön, Petrovics István mészárosmester és Hrúz Mária gyermekeként. Iskoláit (pl. Selmecbánya, Pápa) a család anyagi csődje miatt meg kellett szakítania, ezt követően nyomorban élt, vándorszínésznek és katonának állt.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Költői indulás és siker:</w:t>
      </w:r>
      <w:r>
        <w:rPr/>
        <w:t xml:space="preserve"> 1842-ben jelent meg első verse (</w:t>
      </w:r>
      <w:r>
        <w:rPr>
          <w:i/>
          <w:iCs/>
        </w:rPr>
        <w:t>A borozó</w:t>
      </w:r>
      <w:r>
        <w:rPr/>
        <w:t>) az Athenaeumban. 1844-ben gyalog ment Pestre, ahol Vörösmarty Mihály pártfogásával kiadták első verseskötetét. A Pesti Divatlap segédszerkesztőjeként hamar az ország legnépszerűbb költőjévé vált.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Válság és beérkezés:</w:t>
      </w:r>
      <w:r>
        <w:rPr/>
        <w:t xml:space="preserve"> Az 1845–46-os telet lelki, emberi és költői válságban (a „Felhők” korszaka) töltötte Szalkaszentmártonban. 1846 tavaszán megújult erővel tért vissza, megszervezte a Tízek Társaságát. 1847-ben barátiságot kötött Arany Jánossal és szülői tiltakozás ellenére feleségül vette Szendrey Júliát.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Forradalom és halál:</w:t>
      </w:r>
      <w:r>
        <w:rPr/>
        <w:t xml:space="preserve"> 1848. március 15-ének vezéralakja volt. A politikai életben radikális, köztársaságpárti nézeteket vallott. Később Bem tábornok seregében szolgált, és 1849. július 31-én, a segesvári (fehéregyházi) csatában esett el, sírhelye ismeretlen.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2. Petőfi Ars Poeticája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Az ars poetica fogalma:</w:t>
      </w:r>
      <w:r>
        <w:rPr/>
        <w:t xml:space="preserve"> Költői hitvallás, amelyben a szerző a költészet feladatáról, valamint forma és tartalom viszonyáról beszél.</w:t>
      </w:r>
    </w:p>
    <w:p>
      <w:pPr>
        <w:pStyle w:val="normal1"/>
        <w:numPr>
          <w:ilvl w:val="0"/>
          <w:numId w:val="3"/>
        </w:numPr>
        <w:ind w:hanging="360" w:start="720"/>
        <w:rPr>
          <w:u w:val="none"/>
        </w:rPr>
      </w:pPr>
      <w:r>
        <w:rPr>
          <w:b/>
          <w:bCs/>
        </w:rPr>
        <w:t>Fejlődési íve:</w:t>
      </w:r>
      <w:r>
        <w:rPr/>
        <w:t xml:space="preserve"> Petőfi költészetfelfogása tudatosan alakult át. Három fő szerepet váltogatott pályája során: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  <w:u w:val="single"/>
        </w:rPr>
        <w:t>Az ösztönös zseni (poeta natus):</w:t>
      </w:r>
      <w:r>
        <w:rPr/>
        <w:t xml:space="preserve"> Kezdetben a természetes, mesterségességtől mentes, „szabálytalan” költészetet hirdette.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  <w:u w:val="single"/>
        </w:rPr>
        <w:t>A szubjektív élménylírikus:</w:t>
      </w:r>
      <w:r>
        <w:rPr/>
        <w:t xml:space="preserve"> A ihlet és az élmény fontosságát, a teremtő képzeletet hangsúlyozta.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  <w:u w:val="single"/>
        </w:rPr>
        <w:t>A romantikus vátesz (prófétaköltő):</w:t>
      </w:r>
      <w:r>
        <w:rPr/>
        <w:t xml:space="preserve"> 1846-tól a költészetet a társadalmi átalakulás, a forradalom és a nép felemelésének szolgálatába állította.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Alapelvei:</w:t>
      </w:r>
      <w:r>
        <w:rPr/>
        <w:t xml:space="preserve"> A formai kifinomultsággal szemben a tartalmat, a tartalmi őszinteséget és a közérthetőséget (népiességet) tartotta elsődlegesnek. Nemzetben, majd az egész emberiségben (világszabadság) gondolkodott.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3. Fontos versei és azokban fellelhető ars poetica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i/>
          <w:iCs/>
          <w:u w:val="none"/>
        </w:rPr>
      </w:pPr>
      <w:r>
        <w:rPr>
          <w:b/>
          <w:bCs/>
          <w:i/>
          <w:iCs/>
        </w:rPr>
        <w:t>A természet vadvirága (1844):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Korai ars poeticája, amely indulatos válasz a nyers stílusát, "póriasságát" bíráló kritikusoknak.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Az ösztönös költőt (</w:t>
      </w:r>
      <w:r>
        <w:rPr>
          <w:i/>
          <w:iCs/>
        </w:rPr>
        <w:t>poeta natus</w:t>
      </w:r>
      <w:r>
        <w:rPr/>
        <w:t>) állítja szembe a tudós költővel (</w:t>
      </w:r>
      <w:r>
        <w:rPr>
          <w:i/>
          <w:iCs/>
        </w:rPr>
        <w:t>poeta doctus</w:t>
      </w:r>
      <w:r>
        <w:rPr/>
        <w:t>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vers fő metaforája szerint ő a „természet vadvirága”, szemben a szabályokhoz kötött „üvegházak satnya sarjadékaival”.</w:t>
      </w:r>
    </w:p>
    <w:p>
      <w:pPr>
        <w:pStyle w:val="normal1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i/>
          <w:iCs/>
        </w:rPr>
      </w:pPr>
      <w:r>
        <w:rPr>
          <w:b/>
          <w:bCs/>
          <w:i/>
          <w:iCs/>
        </w:rPr>
        <w:t>Dalaim (1846):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Számvetés és seregszemle a korábbi daltípusai és életérzései (romantikus ábrándozás, bordalok, stb.) felett.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költői én ábrándozásától a vers végére eljut a közösség szolgálatának fontosságáig, jelezve a költői program formálódását.</w:t>
      </w:r>
    </w:p>
    <w:p>
      <w:pPr>
        <w:pStyle w:val="normal1"/>
        <w:ind w:hanging="360" w:start="720"/>
        <w:rPr/>
      </w:pPr>
      <w:r>
        <w:rPr/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i/>
          <w:iCs/>
        </w:rPr>
      </w:pPr>
      <w:r>
        <w:rPr>
          <w:b/>
          <w:bCs/>
          <w:i/>
          <w:iCs/>
        </w:rPr>
        <w:t>Sors, nyiss nekem tért... (1846):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Megjelenik a küldetéses költő alakja, akit már a világmegváltó, egyetemes eszmék hajtanak.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költő a prófétákhoz és Jézushoz hasonlóan önfeláldozásra (Golgota keresztje) készül az emberiségért.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i/>
          <w:iCs/>
        </w:rPr>
      </w:pPr>
      <w:r>
        <w:rPr>
          <w:b/>
          <w:bCs/>
          <w:i/>
          <w:iCs/>
        </w:rPr>
        <w:t>A XIX. század költői (1847):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legkiforrottabb, legjelentősebb ars poeticája. A költészetet egyértelműen a politikai és társadalmi célok eszközévé teszi.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vers a romantikus vátesz (Mózes-párhuzam) megfogalmazása: a költők "lángoszlopok", akiknek kötelessége a népet a Kánaánba (az ígéret földjére) vezetni.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Két költői magatartást állít szembe: az igaz, népet vezető költőt és a hamis prófétát (aki csak a saját fájdalmával vagy a status quo fenntartásával foglalkozik).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Utópisztikus feltételeket (vagyoni, jogi és kulturális egyenlőség) fogalmaz meg a cél eléréséhez.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i/>
          <w:iCs/>
        </w:rPr>
      </w:pPr>
      <w:r>
        <w:rPr>
          <w:b/>
          <w:bCs/>
          <w:i/>
          <w:iCs/>
        </w:rPr>
        <w:t>Rongyos vitézek (1847):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forma és tartalom viszonyát tisztázza. A „rongyos vitéz” metafora a formai díszítettséget nélkülöző, harcos, forradalmi tartalmú verseket jelenti.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Kijelenti, hogy tudna formálisan ("tudósan") is verselni, de a cselekvésre ösztönző eszmét fontosabbnak tartja az esztétizálásnál.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i/>
          <w:iCs/>
        </w:rPr>
      </w:pPr>
      <w:r>
        <w:rPr>
          <w:b/>
          <w:bCs/>
          <w:i/>
          <w:iCs/>
        </w:rPr>
        <w:t>Ha férfi vagy, légy férfi... (1847):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Egyfajta etikai ars poetica.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független, bátor, elveiért akár az életét is feláldozó romantikus férfi és költő ideálját fogalmazza meg benne, aki nem hajlik meg a zsarnokság előtt.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LibreOffice/26.2.4.2$Windows_X86_64 LibreOffice_project/0229ac93fcf0d7cbc6376066c6f35021cef002dc</Application>
  <AppVersion>15.0000</AppVersion>
  <Pages>2</Pages>
  <Words>542</Words>
  <Characters>3463</Characters>
  <CharactersWithSpaces>3944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2026-06-17T20:14:15Z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