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hanging="0" w:start="0"/>
        <w:rPr>
          <w:b/>
          <w:bCs/>
          <w:sz w:val="26"/>
          <w:szCs w:val="26"/>
        </w:rPr>
      </w:pPr>
      <w:r>
        <w:rPr>
          <w:b/>
          <w:bCs/>
          <w:sz w:val="26"/>
          <w:szCs w:val="26"/>
        </w:rPr>
        <w:t xml:space="preserve">Lélektani motívumok, emberi kapcsolatok Szabó Magda: Az ajtó c. regényében. </w:t>
      </w:r>
    </w:p>
    <w:p>
      <w:pPr>
        <w:pStyle w:val="normal1"/>
        <w:numPr>
          <w:ilvl w:val="0"/>
          <w:numId w:val="4"/>
        </w:numPr>
        <w:ind w:hanging="360" w:start="720"/>
        <w:rPr>
          <w:b/>
          <w:bCs/>
        </w:rPr>
      </w:pPr>
      <w:r>
        <w:rPr>
          <w:b/>
          <w:bCs/>
        </w:rPr>
        <w:t>A szerző, Szabó Magda életéről röviden</w:t>
      </w:r>
    </w:p>
    <w:p>
      <w:pPr>
        <w:pStyle w:val="normal1"/>
        <w:numPr>
          <w:ilvl w:val="0"/>
          <w:numId w:val="2"/>
        </w:numPr>
        <w:ind w:hanging="360" w:start="720"/>
        <w:rPr/>
      </w:pPr>
      <w:r>
        <w:rPr>
          <w:b/>
          <w:bCs/>
        </w:rPr>
        <w:t>Származása és életútja:</w:t>
      </w:r>
      <w:r>
        <w:rPr/>
        <w:t xml:space="preserve"> 1917-ben született Debrecenben, és 2007-ben hunyt el. Tanulmányait szülővárosában végezte, magyar–latin szakos tanári diplomát szerzett. Férje Szobotka Tibor író, irodalomtörténész volt, akivel mély szellemi és érzelmi közösségben élt, és aki nagy hatással volt írói kibontakozására.</w:t>
      </w:r>
    </w:p>
    <w:p>
      <w:pPr>
        <w:pStyle w:val="normal1"/>
        <w:numPr>
          <w:ilvl w:val="0"/>
          <w:numId w:val="2"/>
        </w:numPr>
        <w:ind w:hanging="360" w:start="720"/>
        <w:rPr/>
      </w:pPr>
      <w:r>
        <w:rPr>
          <w:b/>
          <w:bCs/>
        </w:rPr>
        <w:t>Irodalmi indulása és pályája:</w:t>
      </w:r>
      <w:r>
        <w:rPr/>
        <w:t xml:space="preserve"> Pályáját az 1940-es években </w:t>
      </w:r>
      <w:r>
        <w:rPr>
          <w:b/>
          <w:bCs/>
        </w:rPr>
        <w:t>költőként kezdte</w:t>
      </w:r>
      <w:r>
        <w:rPr/>
        <w:t xml:space="preserve">, az Újhold köréhez tartozott. Két verseskötete is megjelent (például a </w:t>
      </w:r>
      <w:r>
        <w:rPr>
          <w:i/>
          <w:iCs/>
        </w:rPr>
        <w:t>Bárány</w:t>
      </w:r>
      <w:r>
        <w:rPr/>
        <w:t xml:space="preserve"> és a </w:t>
      </w:r>
      <w:r>
        <w:rPr>
          <w:i/>
          <w:iCs/>
        </w:rPr>
        <w:t>Vissza az emberig</w:t>
      </w:r>
      <w:r>
        <w:rPr/>
        <w:t>), 1949-ben Baumgarten-díjra jelölték, de a politikai fordulat miatt a díjat visszavonták, és évekre elhallgattatták.</w:t>
      </w:r>
    </w:p>
    <w:p>
      <w:pPr>
        <w:pStyle w:val="normal1"/>
        <w:numPr>
          <w:ilvl w:val="0"/>
          <w:numId w:val="2"/>
        </w:numPr>
        <w:ind w:hanging="360" w:start="720"/>
        <w:rPr/>
      </w:pPr>
      <w:r>
        <w:rPr>
          <w:b/>
          <w:bCs/>
        </w:rPr>
        <w:t>Prózaírói kiteljesedés:</w:t>
      </w:r>
      <w:r>
        <w:rPr/>
        <w:t xml:space="preserve"> A kényszerű hallgatás után az 1950-es évek végétől áttért a próza- és drámaírásra. Kiemelkedő sikerű regényíró lett, akit Kossuth-díjjal és számos nemzetközi elismeréssel jutalmaztak. Legismertebb művei: </w:t>
      </w:r>
      <w:r>
        <w:rPr>
          <w:i/>
          <w:iCs/>
        </w:rPr>
        <w:t>Az őz, Abigél, Régimódi történet, Az ajtó, Für Elise</w:t>
      </w:r>
      <w:r>
        <w:rPr/>
        <w:t>.</w:t>
      </w:r>
    </w:p>
    <w:p>
      <w:pPr>
        <w:pStyle w:val="normal1"/>
        <w:ind w:hanging="0" w:start="720"/>
        <w:rPr/>
      </w:pPr>
      <w:r>
        <w:rPr/>
      </w:r>
    </w:p>
    <w:p>
      <w:pPr>
        <w:pStyle w:val="normal1"/>
        <w:numPr>
          <w:ilvl w:val="0"/>
          <w:numId w:val="4"/>
        </w:numPr>
        <w:ind w:hanging="360" w:start="720"/>
        <w:rPr/>
      </w:pPr>
      <w:r>
        <w:rPr>
          <w:b/>
          <w:bCs/>
        </w:rPr>
        <w:t>A mű története, szereplői és szimbólumai</w:t>
      </w:r>
    </w:p>
    <w:p>
      <w:pPr>
        <w:pStyle w:val="normal1"/>
        <w:ind w:hanging="0" w:start="720"/>
        <w:rPr/>
      </w:pPr>
      <w:r>
        <w:rPr>
          <w:b/>
          <w:bCs/>
        </w:rPr>
        <w:t>A történet röviden:</w:t>
      </w:r>
      <w:r>
        <w:rPr/>
        <w:t xml:space="preserve"> </w:t>
      </w:r>
      <w:r>
        <w:rPr>
          <w:i/>
          <w:iCs/>
        </w:rPr>
        <w:t>Az ajtó</w:t>
      </w:r>
      <w:r>
        <w:rPr/>
        <w:t xml:space="preserve"> (1987) egy részben önéletrajzi ihletésű, retrospektív (visszatekintő) regény. Egy fiktív írónő (Magda) és házvezetőnője, Szeredás Emerenc kapcsolatát meséli el. A cselekmény azzal indul, hogy az írónő felveszi az öntörvényű Emerencet. A két nő között szoros kötődés alakul ki, de Emerenc a lakásába soha senkit nem enged be, ajtaja mindig zárva marad. Amikor az idős asszony súlyosan megbetegszik és magatehetetlenné válik, az írónő – jószándékból, hogy megmentse az életét – feltöreti az ajtót. Ezzel a tettel azonban leleplezi Emerenc titkát (a lakásban felhalmozott szemetet és a macskákat), megfosztva őt méltóságától. A regény tulajdonképpen a narrátor utólagos vezeklése és gyónása a "morális gyilkosságért", melyet elkövetett.</w:t>
      </w:r>
    </w:p>
    <w:p>
      <w:pPr>
        <w:pStyle w:val="normal1"/>
        <w:ind w:hanging="0" w:start="720"/>
        <w:rPr>
          <w:b/>
          <w:bCs/>
        </w:rPr>
      </w:pPr>
      <w:r>
        <w:rPr>
          <w:b/>
          <w:bCs/>
        </w:rPr>
      </w:r>
    </w:p>
    <w:p>
      <w:pPr>
        <w:pStyle w:val="normal1"/>
        <w:ind w:hanging="0" w:start="720"/>
        <w:rPr>
          <w:b/>
          <w:bCs/>
        </w:rPr>
      </w:pPr>
      <w:r>
        <w:rPr>
          <w:b/>
          <w:bCs/>
        </w:rPr>
        <w:t>Főbb szereplők:</w:t>
      </w:r>
    </w:p>
    <w:p>
      <w:pPr>
        <w:pStyle w:val="normal1"/>
        <w:numPr>
          <w:ilvl w:val="0"/>
          <w:numId w:val="1"/>
        </w:numPr>
        <w:ind w:hanging="360" w:start="720"/>
        <w:rPr/>
      </w:pPr>
      <w:r>
        <w:rPr>
          <w:b/>
          <w:bCs/>
        </w:rPr>
        <w:t>Magda (az írónő):</w:t>
      </w:r>
      <w:r>
        <w:rPr/>
        <w:t xml:space="preserve"> A sebezhető, modern, értelmiségi nő, aki meg akarja érteni a másik embert, de szándékai ellenére végzetes hibát vét.</w:t>
      </w:r>
    </w:p>
    <w:p>
      <w:pPr>
        <w:pStyle w:val="normal1"/>
        <w:numPr>
          <w:ilvl w:val="0"/>
          <w:numId w:val="1"/>
        </w:numPr>
        <w:ind w:hanging="360" w:start="720"/>
        <w:rPr/>
      </w:pPr>
      <w:r>
        <w:rPr>
          <w:b/>
          <w:bCs/>
        </w:rPr>
        <w:t>Szeredás Emerenc:</w:t>
      </w:r>
      <w:r>
        <w:rPr/>
        <w:t xml:space="preserve"> Szigorú erkölcsi elvek szerint élő, archaikus és titokzatos házvezetőnő. Kérlelhetetlen, autonóm, és gondoskodik a rászorulókról, miközben elrejti saját tragédiákkal teli múltját.</w:t>
      </w:r>
    </w:p>
    <w:p>
      <w:pPr>
        <w:pStyle w:val="normal1"/>
        <w:numPr>
          <w:ilvl w:val="0"/>
          <w:numId w:val="1"/>
        </w:numPr>
        <w:ind w:hanging="360" w:start="720"/>
        <w:rPr/>
      </w:pPr>
      <w:r>
        <w:rPr>
          <w:b/>
          <w:bCs/>
        </w:rPr>
        <w:t>Mellékszereplők:</w:t>
      </w:r>
      <w:r>
        <w:rPr/>
        <w:t xml:space="preserve"> Az írónő férje (akit Emerenc "gazdának" hív), Viola, a befogadott kutya, aki Emerenchez vonzódik a leginkább, valamint az alezredes és Emerenc barátnői (Sutu, Adélka, Polett).</w:t>
      </w:r>
    </w:p>
    <w:p>
      <w:pPr>
        <w:pStyle w:val="normal1"/>
        <w:ind w:hanging="0" w:start="720"/>
        <w:rPr>
          <w:b/>
          <w:bCs/>
        </w:rPr>
      </w:pPr>
      <w:r>
        <w:rPr>
          <w:b/>
          <w:bCs/>
        </w:rPr>
      </w:r>
    </w:p>
    <w:p>
      <w:pPr>
        <w:pStyle w:val="normal1"/>
        <w:ind w:hanging="0" w:start="720"/>
        <w:rPr>
          <w:b/>
          <w:bCs/>
        </w:rPr>
      </w:pPr>
      <w:r>
        <w:rPr>
          <w:b/>
          <w:bCs/>
        </w:rPr>
        <w:t>Szimbólumok:</w:t>
      </w:r>
    </w:p>
    <w:p>
      <w:pPr>
        <w:pStyle w:val="normal1"/>
        <w:numPr>
          <w:ilvl w:val="0"/>
          <w:numId w:val="1"/>
        </w:numPr>
        <w:ind w:hanging="360" w:start="720"/>
        <w:rPr/>
      </w:pPr>
      <w:r>
        <w:rPr>
          <w:b/>
          <w:bCs/>
        </w:rPr>
        <w:t>Az ajtó:</w:t>
      </w:r>
      <w:r>
        <w:rPr/>
        <w:t xml:space="preserve"> A fizikai elszigeteltség, a lelki védelem és a két ember közti áthidalhatatlan szakadék jelképe. Megtestesíti Emerenc titkait és belső világát is.</w:t>
      </w:r>
    </w:p>
    <w:p>
      <w:pPr>
        <w:pStyle w:val="normal1"/>
        <w:numPr>
          <w:ilvl w:val="0"/>
          <w:numId w:val="1"/>
        </w:numPr>
        <w:ind w:hanging="360" w:start="720"/>
        <w:rPr/>
      </w:pPr>
      <w:r>
        <w:rPr>
          <w:b/>
          <w:bCs/>
        </w:rPr>
        <w:t>Kendő:</w:t>
      </w:r>
      <w:r>
        <w:rPr/>
        <w:t xml:space="preserve"> Emerenc titokzatosságának, homályba burkolózó személyiségének és szuverenitásának megjelenítője ("mint egy harci sisak").</w:t>
      </w:r>
    </w:p>
    <w:p>
      <w:pPr>
        <w:pStyle w:val="normal1"/>
        <w:numPr>
          <w:ilvl w:val="0"/>
          <w:numId w:val="1"/>
        </w:numPr>
        <w:ind w:hanging="360" w:start="720"/>
        <w:rPr/>
      </w:pPr>
      <w:r>
        <w:rPr>
          <w:b/>
          <w:bCs/>
        </w:rPr>
        <w:t>Viola (a kutya) és a macskák:</w:t>
      </w:r>
      <w:r>
        <w:rPr/>
        <w:t xml:space="preserve"> A feltétel nélküli szeretet és az ösztönös kötődés motívumai; a macskák Emerenc titkának őrzői és áldozatai.</w:t>
      </w:r>
    </w:p>
    <w:p>
      <w:pPr>
        <w:pStyle w:val="normal1"/>
        <w:numPr>
          <w:ilvl w:val="0"/>
          <w:numId w:val="1"/>
        </w:numPr>
        <w:ind w:hanging="360" w:start="720"/>
        <w:rPr/>
      </w:pPr>
      <w:r>
        <w:rPr>
          <w:b/>
          <w:bCs/>
        </w:rPr>
        <w:t>Takarítás / hóseprés:</w:t>
      </w:r>
      <w:r>
        <w:rPr/>
        <w:t xml:space="preserve"> A mindennapi kemény fizikai munka a lelki megtisztulás szimbólumaként is megjelenik a műben.</w:t>
      </w:r>
    </w:p>
    <w:p>
      <w:pPr>
        <w:pStyle w:val="normal1"/>
        <w:ind w:hanging="0" w:start="720"/>
        <w:rPr/>
      </w:pPr>
      <w:r>
        <w:rPr/>
      </w:r>
    </w:p>
    <w:p>
      <w:pPr>
        <w:pStyle w:val="normal1"/>
        <w:ind w:hanging="0" w:start="720"/>
        <w:rPr/>
      </w:pPr>
      <w:r>
        <w:rPr/>
      </w:r>
    </w:p>
    <w:p>
      <w:pPr>
        <w:pStyle w:val="normal1"/>
        <w:ind w:hanging="0" w:start="720"/>
        <w:rPr/>
      </w:pPr>
      <w:r>
        <w:rPr/>
      </w:r>
    </w:p>
    <w:p>
      <w:pPr>
        <w:pStyle w:val="normal1"/>
        <w:numPr>
          <w:ilvl w:val="0"/>
          <w:numId w:val="4"/>
        </w:numPr>
        <w:ind w:hanging="360" w:start="720"/>
        <w:rPr/>
      </w:pPr>
      <w:r>
        <w:rPr>
          <w:b/>
          <w:bCs/>
        </w:rPr>
        <w:t>A két női főszereplő viszonya</w:t>
      </w:r>
    </w:p>
    <w:p>
      <w:pPr>
        <w:pStyle w:val="normal1"/>
        <w:numPr>
          <w:ilvl w:val="0"/>
          <w:numId w:val="3"/>
        </w:numPr>
        <w:ind w:hanging="360" w:start="720"/>
        <w:rPr/>
      </w:pPr>
      <w:r>
        <w:rPr>
          <w:b/>
          <w:bCs/>
        </w:rPr>
        <w:t>Világnézetek és intelligenciák ütközése:</w:t>
      </w:r>
      <w:r>
        <w:rPr/>
        <w:t xml:space="preserve"> A kapcsolat alapvető dinamikáját két ellentétes világkép adja. Magda a "kiművelt humanizmust", a racionális és szenvedélyes értelmiségi réteget képviseli, míg Emerenc a magában mérlegelő, szilárd "ősi-archaikus emberséget" testesíti meg.</w:t>
      </w:r>
    </w:p>
    <w:p>
      <w:pPr>
        <w:pStyle w:val="normal1"/>
        <w:numPr>
          <w:ilvl w:val="0"/>
          <w:numId w:val="3"/>
        </w:numPr>
        <w:ind w:hanging="360" w:start="720"/>
        <w:rPr/>
      </w:pPr>
      <w:r>
        <w:rPr>
          <w:b/>
          <w:bCs/>
        </w:rPr>
        <w:t>Hatalom, alá-fölérendeltség és egyenlőség:</w:t>
      </w:r>
      <w:r>
        <w:rPr/>
        <w:t xml:space="preserve"> A kapcsolat látszólag hagyományos munkaadó-alkalmazott viszonyként indul, ám hamar egyértelművé válik, hogy </w:t>
      </w:r>
      <w:r>
        <w:rPr>
          <w:b/>
          <w:bCs/>
        </w:rPr>
        <w:t>a játékszabályokat Emerenc diktálja</w:t>
      </w:r>
      <w:r>
        <w:rPr/>
        <w:t>. Ő szabja meg, mikor és hogyan érintkeznek; sokszor morális fölényben van az írónővel szemben. Eközben a történet előrehaladtával a két nő szinte egyenrangú, vetélytársi küzdelmet folytat a dominanciáért (pl. a kutya szeretetéért).</w:t>
      </w:r>
    </w:p>
    <w:p>
      <w:pPr>
        <w:pStyle w:val="normal1"/>
        <w:numPr>
          <w:ilvl w:val="0"/>
          <w:numId w:val="3"/>
        </w:numPr>
        <w:ind w:hanging="360" w:start="720"/>
        <w:rPr/>
      </w:pPr>
      <w:r>
        <w:rPr>
          <w:b/>
          <w:bCs/>
        </w:rPr>
        <w:t>Anya-lánya pótlék és fenntartások nélküli szeretet:</w:t>
      </w:r>
      <w:r>
        <w:rPr/>
        <w:t xml:space="preserve"> Bár nagyon is különböznek, az évek során érzelmi függőség és mély, szeretetteli kötődés alakul ki köztük. Kölcsönösen pót-szülőként tekintenek a másikra (Emerenc "a lányként" emlegeti Magdát).</w:t>
      </w:r>
    </w:p>
    <w:p>
      <w:pPr>
        <w:pStyle w:val="normal1"/>
        <w:numPr>
          <w:ilvl w:val="0"/>
          <w:numId w:val="3"/>
        </w:numPr>
        <w:ind w:hanging="360" w:start="720"/>
        <w:rPr/>
      </w:pPr>
      <w:r>
        <w:rPr>
          <w:b/>
          <w:bCs/>
        </w:rPr>
        <w:t>A tragikus árulás:</w:t>
      </w:r>
      <w:r>
        <w:rPr/>
        <w:t xml:space="preserve"> A viszony végzete a "segíteni akarás" önzőségéből fakad. Magda, bár szeretetből cselekszik, áthágja Emerenc legszigorúbb tilalmát a magánszféra sérthetetlenségére vonatkozóan. Ezzel a megmentő (az írónő) árulóvá válik, bebizonyítva, hogy a jó szándék is vezethet katasztrófához, ha hiányzik a másik ember határainak tisztelete.</w:t>
      </w:r>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Wingdings">
    <w:charset w:val="02"/>
    <w:family w:val="auto"/>
    <w:pitch w:val="default"/>
    <w:embedRegular r:id="rId1" w:fontKey="{01014A78-CABC-4EF0-12AC-5CD89AEFDE01}"/>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LibreOffice/26.2.4.2$Windows_X86_64 LibreOffice_project/0229ac93fcf0d7cbc6376066c6f35021cef002dc</Application>
  <AppVersion>15.0000</AppVersion>
  <Pages>2</Pages>
  <Words>575</Words>
  <Characters>3676</Characters>
  <CharactersWithSpaces>4215</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hu-HU</dc:language>
  <cp:lastModifiedBy/>
  <dcterms:modified xsi:type="dcterms:W3CDTF">2026-06-17T16:29:48Z</dcterms:modified>
  <cp:revision>2</cp:revision>
  <dc:subject/>
  <dc:title/>
</cp:coreProperties>
</file>