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Hit és tagadás kapcsolata Madách Imre fő művében: Az ember tragédiája </w:t>
      </w:r>
    </w:p>
    <w:p>
      <w:pPr>
        <w:pStyle w:val="Heading1"/>
        <w:rPr>
          <w:b/>
          <w:bCs/>
        </w:rPr>
      </w:pPr>
      <w:r>
        <w:rPr>
          <w:b/>
          <w:bCs/>
        </w:rPr>
        <w:t>1. A költő életéről röviden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Származása és ifjúkora:</w:t>
      </w:r>
      <w:r>
        <w:rPr/>
        <w:t xml:space="preserve"> Madách Imre 1823. január 20-án született Alsósztregován, jómódú nemesi családban. Pesten tanult bölcsészetet, majd jogot. Később Nógrád vármegyében vállalt hivatalt és aktívan részt vett a megyei közéletben.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Magánéleti válsága:</w:t>
      </w:r>
      <w:r>
        <w:rPr/>
        <w:t xml:space="preserve"> 1845-ben feleségül vette Fráter Erzsébetet. Házasságuk azonban megromlott és válással végződött, amely mély személyes csalódást és sebeket okozott a költőnek; ez a tapasztalat szervesen beépült főművébe, különösen a nő-férfi viszony és Éva alakjának megformálásába.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szabadságharc és a börtön:</w:t>
      </w:r>
      <w:r>
        <w:rPr/>
        <w:t xml:space="preserve"> Az 1848-49-es forradalomban és szabadságharcban betegsége miatt nem vett részt közvetlenül fegyverrel, de a nemzeti tragédia a családját is sújtotta: öccse elesett, nővérét pedig meggyilkolták. A szabadságharc után rejtegette Rákóczi Jánost, Kossuth titkárát, amiért 1852-ben letartóztatták és egy évig börtönben raboskodott.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Alkotói korszaka és halála:</w:t>
      </w:r>
      <w:r>
        <w:rPr/>
        <w:t xml:space="preserve"> Szabadulása után visszavonultan élt sztregovai birtokán, rengeteget olvasott, és szoros barátságot ápolt Szontágh Pál filozófussal. Főművét, </w:t>
      </w:r>
      <w:r>
        <w:rPr>
          <w:i/>
          <w:iCs/>
        </w:rPr>
        <w:t>Az ember tragédiáját</w:t>
      </w:r>
      <w:r>
        <w:rPr/>
        <w:t xml:space="preserve"> 1859 februárja és 1860 márciusa között írta meg. 1861-ben országgyűlési képviselő lett. 1864-ben, vízkórban hunyt el.</w:t>
      </w:r>
    </w:p>
    <w:p>
      <w:pPr>
        <w:pStyle w:val="Heading1"/>
        <w:rPr/>
      </w:pPr>
      <w:r>
        <w:rPr>
          <w:b/>
          <w:bCs/>
        </w:rPr>
        <w:t>2. A mű történelmi és filozófiai háttere, szereplők és a szereplőinek kapcsolatrendszerük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Történelmi háttér:</w:t>
      </w:r>
      <w:r>
        <w:rPr/>
        <w:t xml:space="preserve"> A mű az 1850-es és 60-as évek fordulóján született, a szabadságharc bukását követő passzív rezisztencia és mély nemzeti apátia korszakában. Egyfajta kollektív tudati válság idején íródott, amikor a romantika és a reformkor illúziói megütköztek a kor új, kiábrándító eszméivel.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Filozófiai háttér:</w:t>
      </w:r>
      <w:r>
        <w:rPr/>
        <w:t xml:space="preserve"> A drámában élesen ütközik a </w:t>
      </w:r>
      <w:r>
        <w:rPr>
          <w:b/>
          <w:bCs/>
        </w:rPr>
        <w:t>hegeli dialektika</w:t>
      </w:r>
      <w:r>
        <w:rPr/>
        <w:t xml:space="preserve"> (a történelem tézis-antitézis-szintézis folyamatán alapuló, a szabadság felé haladó fejlődéselve) és a korabeli </w:t>
      </w:r>
      <w:r>
        <w:rPr>
          <w:b/>
          <w:bCs/>
        </w:rPr>
        <w:t>mechanikus materializmus</w:t>
      </w:r>
      <w:r>
        <w:rPr/>
        <w:t xml:space="preserve"> (amely a világot puszta gépként, az embert pedig biológiai automataként írja le). Emellett a korai pozitivizmus és a determinizmus is (például a Nap kihűlésének elmélete) meghatározó.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Szereplők és kapcsolatrendszerük: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Az Úr:</w:t>
      </w:r>
      <w:r>
        <w:rPr/>
        <w:t xml:space="preserve"> A kozmikus rend és a morális törvény garanciája. Bár a teremtés után deista módon hátralép, folyamatosan fenntartja a kegyelmet és a reményt. Ő ismeri el, hogy a tagadásnak (Lucifernek) is helye van a teremtésben.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Lucifer:</w:t>
      </w:r>
      <w:r>
        <w:rPr/>
        <w:t xml:space="preserve"> A "tagadás ősi szelleme", a hideg értelem, a kritika és a racionális kétely megtestesítője. Célja a teremtés értelmetlenségének bizonyítása és az ember elpusztítása. Alakja az Úrhoz viszonyítva értelmezhető: kiegészítő (komplementer) erő, aki akarata ellenére is a küzdelem és a fejlődés katalizátorává válik. Ő képviseli a </w:t>
      </w:r>
      <w:r>
        <w:rPr>
          <w:b/>
          <w:bCs/>
        </w:rPr>
        <w:t>"gyanú hermeneutikáját"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Ádám:</w:t>
      </w:r>
      <w:r>
        <w:rPr/>
        <w:t xml:space="preserve"> Az egyetemes embert képviseli. A cselekvő ember, az ego, a szellem és az örök elégedetlenség szimbóluma. Ő a szabad akarat bajnoka, aki a történelmi korokon át a </w:t>
      </w:r>
      <w:r>
        <w:rPr>
          <w:b/>
          <w:bCs/>
        </w:rPr>
        <w:t>"hit hermeneutikájával"</w:t>
      </w:r>
      <w:r>
        <w:rPr/>
        <w:t xml:space="preserve"> keresi a létezés értelmét, küzdve a determinizmus ellen.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Éva:</w:t>
      </w:r>
      <w:r>
        <w:rPr/>
        <w:t xml:space="preserve"> Az érzelem, a természet, az ösztönök (id) és az intuíció megtestesítője. Nem vesz részt Ádám és Lucifer létértelmező vitáiban, hanem közvetlen metafizikai tudással rendelkezik. Ő jelenti a kiegyenlítő erőt: a bűnbeesés okozója, de egyben a költészet, a szerelem, az anyaság szimbóluma is, aki megmenti Ádámot a pusztulástól.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Kapcsolatrendszerük:</w:t>
      </w:r>
      <w:r>
        <w:rPr/>
        <w:t xml:space="preserve"> A szereplők az emberi psziché belső dinamikáját és a világegészet modellezik. Ádám és Lucifer folyamatos dialektikus vitában állnak (a hit és a tagadás, az autonómia és a determinizmus harca). Az igazi küzdelem ugyanakkor Ádám (racionalitás, halálvágy) és Éva (irracionális életösztön, érzelem) között is zajlik, ahol Éva a megmentő szintézis.</w:t>
      </w:r>
    </w:p>
    <w:p>
      <w:pPr>
        <w:pStyle w:val="Heading1"/>
        <w:rPr/>
      </w:pPr>
      <w:r>
        <w:rPr>
          <w:b/>
          <w:bCs/>
        </w:rPr>
        <w:t>3. A szerző által fontos felvetett kérdések, és a szerző kapcsolata a hittel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Fontos felvetett kérdések:</w:t>
      </w:r>
      <w:r>
        <w:rPr/>
        <w:t xml:space="preserve"> Madách műve három alapvető dilemmára keresi a választ: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Létfilozófiai kérdés:</w:t>
      </w:r>
      <w:r>
        <w:rPr/>
        <w:t xml:space="preserve"> Melyik az erősebb, az anyag vagy a szellem? (A materializmus és idealizmus örök vitája.) Halhatatlan-e a lélek, vagy a testtel együtt megsemmisül?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Történetfilozófiai kérdés:</w:t>
      </w:r>
      <w:r>
        <w:rPr/>
        <w:t xml:space="preserve"> Van-e fejlődés (teleológia) a történelemben, vagy az egész csak céltalan, determinált körforgás és pusztulás?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Etikai kérdés:</w:t>
      </w:r>
      <w:r>
        <w:rPr/>
        <w:t xml:space="preserve"> Van-e értelme az emberi létnek és küzdelemnek az elkerülhetetlen halál és a történelmi bukások tükrében?</w:t>
      </w:r>
    </w:p>
    <w:p>
      <w:pPr>
        <w:pStyle w:val="normal1"/>
        <w:numPr>
          <w:ilvl w:val="0"/>
          <w:numId w:val="3"/>
        </w:numPr>
        <w:ind w:hanging="360" w:start="720"/>
        <w:rPr>
          <w:b/>
          <w:bCs/>
        </w:rPr>
      </w:pPr>
      <w:r>
        <w:rPr>
          <w:b/>
          <w:bCs/>
        </w:rPr>
        <w:t>A szerző kapcsolata a hittel: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Madách hite </w:t>
      </w:r>
      <w:r>
        <w:rPr>
          <w:b/>
          <w:bCs/>
        </w:rPr>
        <w:t>nem dogmatikus vallásosság</w:t>
      </w:r>
      <w:r>
        <w:rPr/>
        <w:t>, hanem egy mély, etikai és filozófiai jellegű bizalom a morális világrendben. A transzcendenciát (az Istent) nem dogmatikus keretekben, hanem a morális törvény és a kegyelem forrásaként ábrázolja.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Elveti mind az egyházi dogmatizmust, mind a rideg, mechanikus materializmust, és az emberi autonómiát, a </w:t>
      </w:r>
      <w:r>
        <w:rPr>
          <w:b/>
          <w:bCs/>
        </w:rPr>
        <w:t>szabad akaratot</w:t>
      </w:r>
      <w:r>
        <w:rPr/>
        <w:t xml:space="preserve"> teszi meg az emberi létezés alapjának.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Isten szándékosan nem ad egyértelmű választ a végső létfilozófiai kérdésekre a mű végén, mert ha a titok feltárulna, az ember elveszítené a szabad választás és az önálló, erkölcsi küzdelem lehetőségét.</w:t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ind w:hanging="360" w:start="720"/>
        <w:rPr/>
      </w:pPr>
      <w:r>
        <w:rPr/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mű végkicsengése: az ember sorsa maga a küzdés (</w:t>
      </w:r>
      <w:r>
        <w:rPr>
          <w:i/>
          <w:iCs/>
        </w:rPr>
        <w:t>"A cél halál, az élet küzdelem, / S az ember célja e küzdés maga."</w:t>
      </w:r>
      <w:r>
        <w:rPr/>
        <w:t xml:space="preserve">), de ehhez Isten az embernek a szabad akarat mellé oltalmat és reményt (Éva által közvetített „égi szózatot”) is ad. A híres isteni zárszó, a </w:t>
      </w:r>
      <w:r>
        <w:rPr>
          <w:i/>
          <w:iCs/>
        </w:rPr>
        <w:t>"küzdj és bízva bízzál"</w:t>
      </w:r>
      <w:r>
        <w:rPr/>
        <w:t xml:space="preserve"> a determinizmussal szembeni etikai választás: a hit és a cselekvés diadala.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3</Pages>
  <Words>746</Words>
  <Characters>4473</Characters>
  <CharactersWithSpaces>5175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2026-06-17T16:49:15Z</dcterms:modified>
  <cp:revision>4</cp:revision>
  <dc:subject/>
  <dc:title/>
</cp:coreProperties>
</file>