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 mondatrészek fogalma, fajtái, felismerésük mondatban, helyes használatuk a mondatok felépítésében (állítmány, alany, tárgy, határozó, jelző)</w:t>
      </w:r>
    </w:p>
    <w:p>
      <w:pPr>
        <w:pStyle w:val="normal1"/>
        <w:rPr>
          <w:b/>
          <w:bCs/>
        </w:rPr>
      </w:pPr>
      <w:r>
        <w:rPr>
          <w:b/>
          <w:bCs/>
        </w:rPr>
        <w:t>1. Fogalma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mondatok beszédünk legkisebb egységei, amelyek szintagmákból (szószerkezetekből, két alapszófajú szó kapcsolatából) épülnek fel.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Minden mondat szavakból áll, amelyek meghatározott szabályok szerint kapcsolódnak egymáshoz, és a mondaton belüli összefüggéseik alapján </w:t>
      </w:r>
      <w:r>
        <w:rPr>
          <w:b/>
          <w:bCs/>
        </w:rPr>
        <w:t>mondatrész szerepet</w:t>
      </w:r>
      <w:r>
        <w:rPr/>
        <w:t xml:space="preserve"> töltenek be.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/>
      </w:pPr>
      <w:r>
        <w:rPr>
          <w:b/>
          <w:bCs/>
        </w:rPr>
        <w:t>2. Fajtái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Fő mondatrészek:</w:t>
      </w:r>
      <w:r>
        <w:rPr/>
        <w:t xml:space="preserve"> Az alany és az állítmány. Ezek a mondat fő logikai, jelentéstani és nyelvtani alkotóelemei.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Bővítmények:</w:t>
      </w:r>
      <w:r>
        <w:rPr/>
        <w:t xml:space="preserve"> A tárgy, a határozók és a jelzők.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/>
      </w:pPr>
      <w:r>
        <w:rPr>
          <w:b/>
          <w:bCs/>
        </w:rPr>
        <w:t>3. Felismerésük a mondatban</w:t>
      </w:r>
    </w:p>
    <w:p>
      <w:pPr>
        <w:pStyle w:val="normal1"/>
        <w:rPr/>
      </w:pPr>
      <w:r>
        <w:rPr/>
        <w:t>A mondatrészeket a mondatelemzés során kérdések és alaptagjuk (a szó, amelyhez kapcsolódnak) segítségével tudjuk felismerni: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Állítmány meghatározása:</w:t>
      </w:r>
      <w:r>
        <w:rPr/>
        <w:t xml:space="preserve"> Először mindig ezt keressük meg a </w:t>
      </w:r>
      <w:r>
        <w:rPr>
          <w:b/>
          <w:bCs/>
        </w:rPr>
        <w:t>Mit állítunk?</w:t>
      </w:r>
      <w:r>
        <w:rPr/>
        <w:t xml:space="preserve"> kérdéssel.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Alany megkeresése:</w:t>
      </w:r>
      <w:r>
        <w:rPr/>
        <w:t xml:space="preserve"> A </w:t>
      </w:r>
      <w:r>
        <w:rPr>
          <w:b/>
          <w:bCs/>
        </w:rPr>
        <w:t>Ki?, Mi?</w:t>
      </w:r>
      <w:r>
        <w:rPr/>
        <w:t xml:space="preserve"> (Kik?, Mik?) kérdőszavak és az </w:t>
      </w:r>
      <w:r>
        <w:rPr>
          <w:b/>
          <w:bCs/>
        </w:rPr>
        <w:t>állítmány</w:t>
      </w:r>
      <w:r>
        <w:rPr/>
        <w:t xml:space="preserve"> együttesével kérdezünk rá.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Bővítmények keresése: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Tárgy:</w:t>
      </w:r>
      <w:r>
        <w:rPr/>
        <w:t xml:space="preserve"> A </w:t>
      </w:r>
      <w:r>
        <w:rPr>
          <w:b/>
          <w:bCs/>
        </w:rPr>
        <w:t>Kit?, Mit?, Kiket?, Miket?</w:t>
      </w:r>
      <w:r>
        <w:rPr/>
        <w:t xml:space="preserve"> kérdőszavak és az </w:t>
      </w:r>
      <w:r>
        <w:rPr>
          <w:b/>
          <w:bCs/>
        </w:rPr>
        <w:t>alaptag</w:t>
      </w:r>
      <w:r>
        <w:rPr/>
        <w:t xml:space="preserve"> segítségével azonosítjuk.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>
          <w:b/>
          <w:bCs/>
        </w:rPr>
        <w:t>Határozók:</w:t>
      </w:r>
      <w:r>
        <w:rPr/>
        <w:t xml:space="preserve"> A </w:t>
      </w:r>
      <w:r>
        <w:rPr>
          <w:b/>
          <w:bCs/>
        </w:rPr>
        <w:t>Hol?, Hová?, Mikor?, Hogyan?</w:t>
      </w:r>
      <w:r>
        <w:rPr/>
        <w:t xml:space="preserve"> stb. kérdőszavak és az </w:t>
      </w:r>
      <w:r>
        <w:rPr>
          <w:b/>
          <w:bCs/>
        </w:rPr>
        <w:t>alaptag</w:t>
      </w:r>
      <w:r>
        <w:rPr/>
        <w:t xml:space="preserve"> segítségével 5.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Jelzők:</w:t>
      </w:r>
      <w:r>
        <w:rPr/>
        <w:t xml:space="preserve"> A </w:t>
      </w:r>
      <w:r>
        <w:rPr>
          <w:b/>
          <w:bCs/>
        </w:rPr>
        <w:t>Milyen?, Melyik?, Mennyi?, Kinek a valamije?</w:t>
      </w:r>
      <w:r>
        <w:rPr/>
        <w:t xml:space="preserve"> stb. kérdések és a </w:t>
      </w:r>
      <w:r>
        <w:rPr>
          <w:b/>
          <w:bCs/>
        </w:rPr>
        <w:t>jelzett szó</w:t>
      </w:r>
      <w:r>
        <w:rPr/>
        <w:t xml:space="preserve"> segítségével (a jelzőt mindig a jelzett szóval együtt elemezzük).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 viszonyokat a végén ágrajz elkészítésével szemléltethetjük.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/>
      </w:pPr>
      <w:r>
        <w:rPr>
          <w:b/>
          <w:bCs/>
        </w:rPr>
        <w:t>4. Helyes használatuk mondatok felépítésében (állítmány, alany, tárgy, határozó, jelző)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u w:val="none"/>
        </w:rPr>
      </w:pPr>
      <w:r>
        <w:rPr>
          <w:b/>
          <w:bCs/>
        </w:rPr>
        <w:t>Állítmány: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Használata:</w:t>
      </w:r>
      <w:r>
        <w:rPr/>
        <w:t xml:space="preserve"> Megmutatja, hogy az alany mit cselekszik, vagy mi történik vele.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Fajtái:</w:t>
      </w:r>
      <w:r>
        <w:rPr/>
        <w:t xml:space="preserve"> Három formáját használjuk: </w:t>
      </w:r>
      <w:r>
        <w:rPr>
          <w:b/>
          <w:bCs/>
        </w:rPr>
        <w:t>igei</w:t>
      </w:r>
      <w:r>
        <w:rPr/>
        <w:t xml:space="preserve"> (cselekvés, történés, létezés kifejezése), </w:t>
      </w:r>
      <w:r>
        <w:rPr>
          <w:b/>
          <w:bCs/>
        </w:rPr>
        <w:t>névszói</w:t>
      </w:r>
      <w:r>
        <w:rPr/>
        <w:t xml:space="preserve"> (minősítés, azonosítás; csak kijelentő mód jelen idő E/3. vagy T/3. személyben használatos, pl. "Az autó gyors."), és </w:t>
      </w:r>
      <w:r>
        <w:rPr>
          <w:b/>
          <w:bCs/>
        </w:rPr>
        <w:t>névszói-igei</w:t>
      </w:r>
      <w:r>
        <w:rPr/>
        <w:t xml:space="preserve"> (névszó és létige kapcsolata más igeidők és személyek esetén, pl. "Az autó gyors lesz.").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Szabály:</w:t>
      </w:r>
      <w:r>
        <w:rPr/>
        <w:t xml:space="preserve"> Az állítmányt </w:t>
      </w:r>
      <w:r>
        <w:rPr>
          <w:b/>
          <w:bCs/>
        </w:rPr>
        <w:t>számban és személyben mindig egyeztetni kell az alannyal</w:t>
      </w:r>
      <w:r>
        <w:rPr/>
        <w:t xml:space="preserve">. Ez lehet </w:t>
      </w:r>
      <w:r>
        <w:rPr>
          <w:b/>
          <w:bCs/>
        </w:rPr>
        <w:t>alaki egyeztetés</w:t>
      </w:r>
      <w:r>
        <w:rPr/>
        <w:t xml:space="preserve"> (pl. többes számú halmozott alanyok) vagy </w:t>
      </w:r>
      <w:r>
        <w:rPr>
          <w:b/>
          <w:bCs/>
        </w:rPr>
        <w:t>értelmi egyeztetés</w:t>
      </w:r>
      <w:r>
        <w:rPr/>
        <w:t xml:space="preserve"> (pl. "Az Egyesült Államok elnökválasztásra készül.").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Alany: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Használata:</w:t>
      </w:r>
      <w:r>
        <w:rPr/>
        <w:t xml:space="preserve"> Az a személy vagy dolog, amiről az állítmánnyal megállapítunk valamit. Általában főnév, névmás vagy főnévi igenév.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Fajtái:</w:t>
      </w:r>
      <w:r>
        <w:rPr/>
        <w:t xml:space="preserve"> Lehet </w:t>
      </w:r>
      <w:r>
        <w:rPr>
          <w:b/>
          <w:bCs/>
        </w:rPr>
        <w:t>határozott</w:t>
      </w:r>
      <w:r>
        <w:rPr/>
        <w:t xml:space="preserve"> (pontosan tudjuk, kire vonatkozik), </w:t>
      </w:r>
      <w:r>
        <w:rPr>
          <w:b/>
          <w:bCs/>
        </w:rPr>
        <w:t>határozatlan</w:t>
      </w:r>
      <w:r>
        <w:rPr/>
        <w:t xml:space="preserve"> (nem tudjuk vagy nem akarjuk megnevezni, pl. "Valaki kopog"), vagy </w:t>
      </w:r>
      <w:r>
        <w:rPr>
          <w:b/>
          <w:bCs/>
        </w:rPr>
        <w:t>általános</w:t>
      </w:r>
      <w:r>
        <w:rPr/>
        <w:t xml:space="preserve"> (mindenkire érvényes, pl. "Mindenki szereti a nyarat").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Szabály:</w:t>
      </w:r>
      <w:r>
        <w:rPr/>
        <w:t xml:space="preserve"> A magyar nyelvben az alany alárendeltje az állítmánynak, és bizonyos esetekben a mondatból ki is hagyható (rejtett alany), mert az állítmány személyragja egyértelműen utal rá (pl. "A kutya ugat." -&gt; "Ugat."). Vannak alanytalan mondatok is (pl. "Havazik.").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Tárgy: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Használata:</w:t>
      </w:r>
      <w:r>
        <w:rPr/>
        <w:t xml:space="preserve"> Megnevezi, akire vagy amire a cselekvés irányul (</w:t>
      </w:r>
      <w:r>
        <w:rPr>
          <w:b/>
          <w:bCs/>
        </w:rPr>
        <w:t>iránytárgy</w:t>
      </w:r>
      <w:r>
        <w:rPr/>
        <w:t>, pl. kiflit eszem), vagy ami a cselekvés eredményeként létrejön (</w:t>
      </w:r>
      <w:r>
        <w:rPr>
          <w:b/>
          <w:bCs/>
        </w:rPr>
        <w:t>eredménytárgy</w:t>
      </w:r>
      <w:r>
        <w:rPr/>
        <w:t>, pl. kiflit sütök).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Szabály:</w:t>
      </w:r>
      <w:r>
        <w:rPr/>
        <w:t xml:space="preserve"> A tárgy ragja a magyar nyelvben </w:t>
      </w:r>
      <w:r>
        <w:rPr>
          <w:b/>
          <w:bCs/>
        </w:rPr>
        <w:t>mindig egy -t</w:t>
      </w:r>
      <w:r>
        <w:rPr/>
        <w:t xml:space="preserve">, aminek helyesírására kiemelten figyelni kell (helyesen: </w:t>
      </w:r>
      <w:r>
        <w:rPr>
          <w:i/>
          <w:iCs/>
        </w:rPr>
        <w:t>azt, ezt, tulipánt</w:t>
      </w:r>
      <w:r>
        <w:rPr/>
        <w:t xml:space="preserve">, nem pedig </w:t>
      </w:r>
      <w:r>
        <w:rPr>
          <w:i/>
          <w:iCs/>
        </w:rPr>
        <w:t>aztat, eztet, tulipántot</w:t>
      </w:r>
      <w:r>
        <w:rPr/>
        <w:t>). Létezik jelöletlen (rag nélküli) tárgy is (pl. főnévi igenév).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Határozó: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Használata:</w:t>
      </w:r>
      <w:r>
        <w:rPr/>
        <w:t xml:space="preserve"> A cselekvés, történés különböző körülményeit határozzák meg (helyét, idejét, módját stb.), és leggyakrabban igei állítmányok bővítményei.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Szabály:</w:t>
      </w:r>
      <w:r>
        <w:rPr/>
        <w:t xml:space="preserve"> Különös figyelmet igényel a helyesírásuk. A </w:t>
      </w:r>
      <w:r>
        <w:rPr>
          <w:b/>
          <w:bCs/>
        </w:rPr>
        <w:t>Hová?</w:t>
      </w:r>
      <w:r>
        <w:rPr/>
        <w:t xml:space="preserve"> kérdésre válaszoló ragok </w:t>
      </w:r>
      <w:r>
        <w:rPr>
          <w:b/>
          <w:bCs/>
        </w:rPr>
        <w:t>-ba/-be</w:t>
      </w:r>
      <w:r>
        <w:rPr/>
        <w:t xml:space="preserve">, míg a </w:t>
      </w:r>
      <w:r>
        <w:rPr>
          <w:b/>
          <w:bCs/>
        </w:rPr>
        <w:t>Hol?</w:t>
      </w:r>
      <w:r>
        <w:rPr/>
        <w:t xml:space="preserve"> kérdésre válaszoló ragok </w:t>
      </w:r>
      <w:r>
        <w:rPr>
          <w:b/>
          <w:bCs/>
        </w:rPr>
        <w:t>-ban/-ben</w:t>
      </w:r>
      <w:r>
        <w:rPr/>
        <w:t xml:space="preserve"> végződésűek (pl. "A szobában nagy a csend.", nem pedig "A szobába nagy a csend."). A </w:t>
      </w:r>
      <w:r>
        <w:rPr>
          <w:b/>
          <w:bCs/>
        </w:rPr>
        <w:t>-ból/-ből, -tól/-től, -ról/-ről</w:t>
      </w:r>
      <w:r>
        <w:rPr/>
        <w:t xml:space="preserve"> ragok magánhangzója mindig hosszú, a </w:t>
      </w:r>
      <w:r>
        <w:rPr>
          <w:b/>
          <w:bCs/>
        </w:rPr>
        <w:t>-kor</w:t>
      </w:r>
      <w:r>
        <w:rPr/>
        <w:t xml:space="preserve"> időhatározórag viszont mindig rövid (pl. órakor, ötkor).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Jelző: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Használata:</w:t>
      </w:r>
      <w:r>
        <w:rPr/>
        <w:t xml:space="preserve"> A névszók jelentését teszi pontosabbá; a jelölt mondatrész minőségét, mennyiségét vagy birtokosát fejezi ki.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Fajtái:</w:t>
      </w:r>
      <w:r>
        <w:rPr/>
        <w:t xml:space="preserve"> Minőségjelző, mennyiségjelző, birtokos jelző. A birtokos jelző ragja lehet a </w:t>
      </w:r>
      <w:r>
        <w:rPr>
          <w:i/>
          <w:iCs/>
        </w:rPr>
        <w:t>-nak/-nek</w:t>
      </w:r>
      <w:r>
        <w:rPr/>
        <w:t>, de állhat ragtalanul is.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Szabály az értelmező jelzőnél:</w:t>
      </w:r>
      <w:r>
        <w:rPr/>
        <w:t xml:space="preserve"> Az értelmező jelző utólag nevezi meg vagy értelmezi a jelzett szót. Kiemelt szabály, hogy </w:t>
      </w:r>
      <w:r>
        <w:rPr>
          <w:b/>
          <w:bCs/>
        </w:rPr>
        <w:t>beszédben szünettel, írásban pedig mindig vesszővel</w:t>
      </w:r>
      <w:r>
        <w:rPr/>
        <w:t xml:space="preserve"> kell elválasztani a jelzett szótól (pl. "Burkus, a kutyánk huncutul csóválta a farkát."). Ha az értelmező után is szünet van a mondatban, mögé is tehetünk vesszőt. Minden esetben a jelzett szó toldalékait veszi fel.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LibreOffice/26.2.4.2$Windows_X86_64 LibreOffice_project/0229ac93fcf0d7cbc6376066c6f35021cef002dc</Application>
  <AppVersion>15.0000</AppVersion>
  <Pages>2</Pages>
  <Words>601</Words>
  <Characters>3714</Characters>
  <CharactersWithSpaces>4247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2026-06-17T17:27:02Z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