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sz w:val="34"/>
          <w:szCs w:val="34"/>
        </w:rPr>
      </w:pPr>
      <w:r>
        <w:rPr>
          <w:b/>
          <w:bCs/>
          <w:sz w:val="34"/>
          <w:szCs w:val="34"/>
        </w:rPr>
        <w:t xml:space="preserve">A helyzetnek, kommunikációs célnak megfelelő stíluseszközök tudatos használata a szövegalkotásban </w:t>
      </w:r>
    </w:p>
    <w:p>
      <w:pPr>
        <w:pStyle w:val="Heading4"/>
        <w:rPr/>
      </w:pPr>
      <w:bookmarkStart w:id="0" w:name="_7oh35xwrhni3"/>
      <w:bookmarkEnd w:id="0"/>
      <w:r>
        <w:rPr/>
        <w:t>1. Fogalma</w:t>
      </w:r>
    </w:p>
    <w:p>
      <w:pPr>
        <w:pStyle w:val="normal1"/>
        <w:numPr>
          <w:ilvl w:val="0"/>
          <w:numId w:val="3"/>
        </w:numPr>
        <w:ind w:hanging="360" w:start="720"/>
        <w:rPr/>
      </w:pPr>
      <w:r>
        <w:rPr>
          <w:b/>
          <w:bCs/>
        </w:rPr>
        <w:t>Eredete és jelentése:</w:t>
      </w:r>
      <w:r>
        <w:rPr/>
        <w:t xml:space="preserve"> A stílus szó latin eredetű, az ókori Rómában íróvesszőt (</w:t>
      </w:r>
      <w:r>
        <w:rPr>
          <w:i/>
          <w:iCs/>
        </w:rPr>
        <w:t>stilus</w:t>
      </w:r>
      <w:r>
        <w:rPr/>
        <w:t>) jelentett, amelynek hegyes végével a viasztáblára írtak, tompa végével pedig javították a hibákat. Aki sokat forgatta a stílusát (vagyis sokat javította a szövegét), annak szebb lett a kifejezésmódja.</w:t>
      </w:r>
    </w:p>
    <w:p>
      <w:pPr>
        <w:pStyle w:val="normal1"/>
        <w:numPr>
          <w:ilvl w:val="0"/>
          <w:numId w:val="3"/>
        </w:numPr>
        <w:ind w:hanging="360" w:start="720"/>
        <w:rPr/>
      </w:pPr>
      <w:r>
        <w:rPr>
          <w:b/>
          <w:bCs/>
        </w:rPr>
        <w:t>Korszerű definíciója:</w:t>
      </w:r>
      <w:r>
        <w:rPr/>
        <w:t xml:space="preserve"> A nyelvi stílus a nyelvi és nem nyelvi elemek céltudatos kiválasztása és elrendezése a mondanivaló kifejezése céljából. Válogatás és elrendezés útján jön létre, így a nyelvi közlést kísérő "második szólamként" is felfogható.</w:t>
      </w:r>
    </w:p>
    <w:p>
      <w:pPr>
        <w:pStyle w:val="normal1"/>
        <w:numPr>
          <w:ilvl w:val="0"/>
          <w:numId w:val="3"/>
        </w:numPr>
        <w:ind w:hanging="360" w:start="720"/>
        <w:rPr/>
      </w:pPr>
      <w:r>
        <w:rPr>
          <w:b/>
          <w:bCs/>
        </w:rPr>
        <w:t>Többletjelentés (expresszivitás):</w:t>
      </w:r>
      <w:r>
        <w:rPr/>
        <w:t xml:space="preserve"> A stílus a mindennapi, semleges nyelvhasználathoz képest jelentkező érzelmi-hangulati vagy asszociációs többlet (stílusérték), amely hozzájárul a megnyilatkozás értelméhez és hatásához.</w:t>
      </w:r>
    </w:p>
    <w:p>
      <w:pPr>
        <w:pStyle w:val="normal1"/>
        <w:numPr>
          <w:ilvl w:val="0"/>
          <w:numId w:val="3"/>
        </w:numPr>
        <w:ind w:hanging="360" w:start="720"/>
        <w:rPr/>
      </w:pPr>
      <w:r>
        <w:rPr>
          <w:b/>
          <w:bCs/>
        </w:rPr>
        <w:t>Személyiség és stílus:</w:t>
      </w:r>
      <w:r>
        <w:rPr/>
        <w:t xml:space="preserve"> Jól ismert mondás, miszerint „a stílus maga az ember”. A stílus nemcsak a szavak megválogatását jelenti, hanem az egyéniséget is tükrözi, kifejezőerőt ad a beszélőnek.</w:t>
      </w:r>
    </w:p>
    <w:p>
      <w:pPr>
        <w:pStyle w:val="Heading4"/>
        <w:rPr/>
      </w:pPr>
      <w:bookmarkStart w:id="1" w:name="_p289grumraem"/>
      <w:bookmarkEnd w:id="1"/>
      <w:r>
        <w:rPr/>
        <w:t>2. Eszközei</w:t>
      </w:r>
    </w:p>
    <w:p>
      <w:pPr>
        <w:pStyle w:val="normal1"/>
        <w:numPr>
          <w:ilvl w:val="0"/>
          <w:numId w:val="2"/>
        </w:numPr>
        <w:ind w:hanging="360" w:start="720"/>
        <w:rPr/>
      </w:pPr>
      <w:r>
        <w:rPr>
          <w:b/>
          <w:bCs/>
        </w:rPr>
        <w:t>Szókészleti eszközök:</w:t>
      </w:r>
      <w:r>
        <w:rPr/>
        <w:t xml:space="preserve"> Válogathatunk a magyar nyelv gazdag szinonimatárából. A hatást erősíthetjük pozitív vagy negatív érzelmi töltésű szavakkal, régies kifejezésekkel (archaizálás), újkeletű szavakkal (neologizmusok), tájszavakkal, szlenggel vagy éppen idegen szavakkal. Az állandósult szókapcsolatok, szólások és közmondások szintén változatossá és szemléletessé teszik a közlést.</w:t>
      </w:r>
    </w:p>
    <w:p>
      <w:pPr>
        <w:pStyle w:val="normal1"/>
        <w:numPr>
          <w:ilvl w:val="0"/>
          <w:numId w:val="2"/>
        </w:numPr>
        <w:ind w:hanging="360" w:start="720"/>
        <w:rPr>
          <w:u w:val="none"/>
        </w:rPr>
      </w:pPr>
      <w:r>
        <w:rPr>
          <w:b/>
          <w:bCs/>
        </w:rPr>
        <w:t>A képszerűség stíluseszközei (szóképek/trópusok):</w:t>
      </w:r>
      <w:r>
        <w:rPr/>
        <w:t xml:space="preserve"> Két fogalom vagy jelenség összekapcsolásán alapulnak.</w:t>
      </w:r>
    </w:p>
    <w:p>
      <w:pPr>
        <w:pStyle w:val="normal1"/>
        <w:numPr>
          <w:ilvl w:val="0"/>
          <w:numId w:val="2"/>
        </w:numPr>
        <w:ind w:hanging="360" w:start="720"/>
        <w:rPr/>
      </w:pPr>
      <w:r>
        <w:rPr>
          <w:i/>
          <w:iCs/>
        </w:rPr>
        <w:t>Hasonlóságon alapulók:</w:t>
      </w:r>
      <w:r>
        <w:rPr/>
        <w:t xml:space="preserve"> Metafora (névátvitel két fogalom külső-belső hasonlósága alapján), megszemélyesítés, allegória.</w:t>
      </w:r>
    </w:p>
    <w:p>
      <w:pPr>
        <w:pStyle w:val="normal1"/>
        <w:numPr>
          <w:ilvl w:val="0"/>
          <w:numId w:val="2"/>
        </w:numPr>
        <w:ind w:hanging="360" w:start="720"/>
        <w:rPr/>
      </w:pPr>
      <w:r>
        <w:rPr>
          <w:i/>
          <w:iCs/>
        </w:rPr>
        <w:t>Érintkezésen alapulók:</w:t>
      </w:r>
      <w:r>
        <w:rPr/>
        <w:t xml:space="preserve"> Metonímia, szinekdoché.</w:t>
      </w:r>
    </w:p>
    <w:p>
      <w:pPr>
        <w:pStyle w:val="normal1"/>
        <w:numPr>
          <w:ilvl w:val="0"/>
          <w:numId w:val="2"/>
        </w:numPr>
        <w:ind w:hanging="360" w:start="720"/>
        <w:rPr/>
      </w:pPr>
      <w:r>
        <w:rPr>
          <w:i/>
          <w:iCs/>
        </w:rPr>
        <w:t>Képszerű beszéd egyéb formái:</w:t>
      </w:r>
      <w:r>
        <w:rPr/>
        <w:t xml:space="preserve"> Hasonlat, körülírás, eufemizmus (szépítő kifejezés).</w:t>
      </w:r>
    </w:p>
    <w:p>
      <w:pPr>
        <w:pStyle w:val="normal1"/>
        <w:numPr>
          <w:ilvl w:val="0"/>
          <w:numId w:val="2"/>
        </w:numPr>
        <w:ind w:hanging="360" w:start="720"/>
        <w:rPr/>
      </w:pPr>
      <w:r>
        <w:rPr>
          <w:b/>
          <w:bCs/>
        </w:rPr>
        <w:t>Mondatstilisztikai eszközök és alakzatok (figurák):</w:t>
      </w:r>
      <w:r>
        <w:rPr/>
        <w:t xml:space="preserve"> Nem a szavak jelentésének, hanem a szavak és tagmondatok szokatlan elrendezésének hatásával díszítik a szöveget.</w:t>
      </w:r>
    </w:p>
    <w:p>
      <w:pPr>
        <w:pStyle w:val="normal1"/>
        <w:numPr>
          <w:ilvl w:val="0"/>
          <w:numId w:val="2"/>
        </w:numPr>
        <w:ind w:hanging="360" w:start="720"/>
        <w:rPr/>
      </w:pPr>
      <w:r>
        <w:rPr/>
        <w:t>Ide tartozik az ismétlés, a felsorolás, a fokozás, az ellentét, a párhuzam, és az inverzió (fordított szórend).</w:t>
      </w:r>
    </w:p>
    <w:p>
      <w:pPr>
        <w:pStyle w:val="normal1"/>
        <w:numPr>
          <w:ilvl w:val="0"/>
          <w:numId w:val="2"/>
        </w:numPr>
        <w:ind w:hanging="360" w:start="720"/>
        <w:rPr/>
      </w:pPr>
      <w:r>
        <w:rPr>
          <w:i/>
          <w:iCs/>
        </w:rPr>
        <w:t>Gondolatalakzatok:</w:t>
      </w:r>
      <w:r>
        <w:rPr/>
        <w:t xml:space="preserve"> Retorikai kérdés (amely valójában állásfoglalásra késztet), felkiáltás, megszólítás, kérés vagy irónia.</w:t>
      </w:r>
    </w:p>
    <w:p>
      <w:pPr>
        <w:pStyle w:val="normal1"/>
        <w:numPr>
          <w:ilvl w:val="0"/>
          <w:numId w:val="2"/>
        </w:numPr>
        <w:ind w:hanging="360" w:start="720"/>
        <w:rPr/>
      </w:pPr>
      <w:r>
        <w:rPr>
          <w:b/>
          <w:bCs/>
        </w:rPr>
        <w:t>Zeneiség és hangzás:</w:t>
      </w:r>
      <w:r>
        <w:rPr/>
        <w:t xml:space="preserve"> A ritmus, a rím, az alliteráció, valamint a szövegfonetikai eszközök (hangsúly, hanglejtés, beszédtempó, hangerő, szünet) alapvetően befolyásolják a szöveg élvezhetőségét és hatásosságát.</w:t>
      </w:r>
    </w:p>
    <w:p>
      <w:pPr>
        <w:pStyle w:val="normal1"/>
        <w:numPr>
          <w:ilvl w:val="0"/>
          <w:numId w:val="2"/>
        </w:numPr>
        <w:ind w:hanging="360" w:start="720"/>
        <w:rPr/>
      </w:pPr>
      <w:r>
        <w:rPr>
          <w:b/>
          <w:bCs/>
        </w:rPr>
        <w:t>Nem nyelvi (nonverbális) eszközök:</w:t>
      </w:r>
      <w:r>
        <w:rPr/>
        <w:t xml:space="preserve"> A beszéd megértését és hitelességét nagymértékben segítik a gesztusok, a mimika, a testtartás, a térközszabályozás, a szemkontaktus, de akár az öltözködés és a megjelenés is stílusértékkel bír.</w:t>
      </w:r>
    </w:p>
    <w:p>
      <w:pPr>
        <w:pStyle w:val="Heading4"/>
        <w:rPr/>
      </w:pPr>
      <w:bookmarkStart w:id="2" w:name="_491j7iai1o4w"/>
      <w:bookmarkEnd w:id="2"/>
      <w:r>
        <w:rPr/>
        <w:t>3. Helyes használata</w:t>
      </w:r>
    </w:p>
    <w:p>
      <w:pPr>
        <w:pStyle w:val="normal1"/>
        <w:numPr>
          <w:ilvl w:val="0"/>
          <w:numId w:val="1"/>
        </w:numPr>
        <w:ind w:hanging="360" w:start="720"/>
        <w:rPr/>
      </w:pPr>
      <w:r>
        <w:rPr>
          <w:b/>
          <w:bCs/>
        </w:rPr>
        <w:t>A stíluskompetencia és az adekvát stílus:</w:t>
      </w:r>
      <w:r>
        <w:rPr/>
        <w:t xml:space="preserve"> A stíluskompetencia azt jelenti, hogy a beszélő képes a kommunikációs helyzetnek és a célnak megfelelő, úgynevezett </w:t>
      </w:r>
      <w:r>
        <w:rPr>
          <w:b/>
          <w:bCs/>
        </w:rPr>
        <w:t>adekvát</w:t>
      </w:r>
      <w:r>
        <w:rPr/>
        <w:t xml:space="preserve"> (illő) nyelvi változatot és stílust alkalmazni. A klasszikus retorika elvei szerint a helyes beszéd ismérvei a világosság, az illőség, a nyelvi tisztaság (nyelvhelyesség) és az ékesség (díszítettség).</w:t>
      </w:r>
    </w:p>
    <w:p>
      <w:pPr>
        <w:pStyle w:val="normal1"/>
        <w:numPr>
          <w:ilvl w:val="0"/>
          <w:numId w:val="1"/>
        </w:numPr>
        <w:ind w:hanging="360" w:start="720"/>
        <w:rPr/>
      </w:pPr>
      <w:r>
        <w:rPr>
          <w:b/>
          <w:bCs/>
        </w:rPr>
        <w:t>A stílusrétegek tudatos megválasztása:</w:t>
      </w:r>
      <w:r>
        <w:rPr/>
        <w:t xml:space="preserve"> A társadalmi érintkezés különböző területein más-más stílusréteget kell használnunk.</w:t>
      </w:r>
    </w:p>
    <w:p>
      <w:pPr>
        <w:pStyle w:val="normal1"/>
        <w:numPr>
          <w:ilvl w:val="0"/>
          <w:numId w:val="1"/>
        </w:numPr>
        <w:ind w:hanging="360" w:start="720"/>
        <w:rPr/>
      </w:pPr>
      <w:r>
        <w:rPr/>
        <w:t xml:space="preserve">A </w:t>
      </w:r>
      <w:r>
        <w:rPr>
          <w:i/>
          <w:iCs/>
        </w:rPr>
        <w:t>hivatalos stílusban</w:t>
      </w:r>
      <w:r>
        <w:rPr/>
        <w:t xml:space="preserve"> a személytelenség, a tárgyilagosság és az egyértelműség az elvárás (pl. kérvények, törvények).</w:t>
      </w:r>
    </w:p>
    <w:p>
      <w:pPr>
        <w:pStyle w:val="normal1"/>
        <w:numPr>
          <w:ilvl w:val="0"/>
          <w:numId w:val="1"/>
        </w:numPr>
        <w:ind w:hanging="360" w:start="720"/>
        <w:rPr/>
      </w:pPr>
      <w:r>
        <w:rPr/>
        <w:t xml:space="preserve">A </w:t>
      </w:r>
      <w:r>
        <w:rPr>
          <w:i/>
          <w:iCs/>
        </w:rPr>
        <w:t>tudományos stílusban</w:t>
      </w:r>
      <w:r>
        <w:rPr/>
        <w:t xml:space="preserve"> a pontosság, a szakkifejezések (terminológia) használata és a logikus mondatszerkesztés a fontos.</w:t>
      </w:r>
    </w:p>
    <w:p>
      <w:pPr>
        <w:pStyle w:val="normal1"/>
        <w:numPr>
          <w:ilvl w:val="0"/>
          <w:numId w:val="1"/>
        </w:numPr>
        <w:ind w:hanging="360" w:start="720"/>
        <w:rPr/>
      </w:pPr>
      <w:r>
        <w:rPr/>
        <w:t xml:space="preserve">A </w:t>
      </w:r>
      <w:r>
        <w:rPr>
          <w:i/>
          <w:iCs/>
        </w:rPr>
        <w:t>társalgási stílus</w:t>
      </w:r>
      <w:r>
        <w:rPr/>
        <w:t xml:space="preserve"> a legkötetlenebb, itt a közvetlenség és az önkifejezés dominál, de itt is be kell tartani az udvariassági és kapcsolattartási normákat.</w:t>
      </w:r>
    </w:p>
    <w:p>
      <w:pPr>
        <w:pStyle w:val="normal1"/>
        <w:numPr>
          <w:ilvl w:val="0"/>
          <w:numId w:val="1"/>
        </w:numPr>
        <w:ind w:hanging="360" w:start="720"/>
        <w:rPr/>
      </w:pPr>
      <w:r>
        <w:rPr/>
        <w:t xml:space="preserve">Létezik még a </w:t>
      </w:r>
      <w:r>
        <w:rPr>
          <w:i/>
          <w:iCs/>
        </w:rPr>
        <w:t>publicisztikai</w:t>
      </w:r>
      <w:r>
        <w:rPr/>
        <w:t xml:space="preserve">, a </w:t>
      </w:r>
      <w:r>
        <w:rPr>
          <w:i/>
          <w:iCs/>
        </w:rPr>
        <w:t>szónoki</w:t>
      </w:r>
      <w:r>
        <w:rPr/>
        <w:t xml:space="preserve"> és a </w:t>
      </w:r>
      <w:r>
        <w:rPr>
          <w:i/>
          <w:iCs/>
        </w:rPr>
        <w:t>szépirodalmi</w:t>
      </w:r>
      <w:r>
        <w:rPr/>
        <w:t xml:space="preserve"> stílus is, mindegyik sajátos szóhasználattal és mondatformálással.</w:t>
      </w:r>
    </w:p>
    <w:p>
      <w:pPr>
        <w:pStyle w:val="normal1"/>
        <w:numPr>
          <w:ilvl w:val="0"/>
          <w:numId w:val="1"/>
        </w:numPr>
        <w:ind w:hanging="360" w:start="720"/>
        <w:rPr/>
      </w:pPr>
      <w:r>
        <w:rPr>
          <w:b/>
          <w:bCs/>
        </w:rPr>
        <w:t>A stílushibák elkerülése:</w:t>
      </w:r>
      <w:r>
        <w:rPr/>
        <w:t xml:space="preserve"> Stílushibát akkor vétünk, ha eltérünk az elvárt stílustól vagy a nyelvi normáktól, ami megakadályozhatja az üzenet átadását.</w:t>
      </w:r>
    </w:p>
    <w:p>
      <w:pPr>
        <w:pStyle w:val="normal1"/>
        <w:numPr>
          <w:ilvl w:val="0"/>
          <w:numId w:val="1"/>
        </w:numPr>
        <w:ind w:hanging="360" w:start="720"/>
        <w:rPr/>
      </w:pPr>
      <w:r>
        <w:rPr/>
        <w:t xml:space="preserve">Ilyen hiba a </w:t>
      </w:r>
      <w:r>
        <w:rPr>
          <w:i/>
          <w:iCs/>
        </w:rPr>
        <w:t>képzavar</w:t>
      </w:r>
      <w:r>
        <w:rPr/>
        <w:t xml:space="preserve"> (egymáshoz nem illő képek összekapcsolása), a </w:t>
      </w:r>
      <w:r>
        <w:rPr>
          <w:i/>
          <w:iCs/>
        </w:rPr>
        <w:t>közhelyek</w:t>
      </w:r>
      <w:r>
        <w:rPr/>
        <w:t xml:space="preserve"> és sokat ismételt </w:t>
      </w:r>
      <w:r>
        <w:rPr>
          <w:i/>
          <w:iCs/>
        </w:rPr>
        <w:t>nyelvi panelek</w:t>
      </w:r>
      <w:r>
        <w:rPr/>
        <w:t xml:space="preserve"> indokolatlan használata.</w:t>
      </w:r>
    </w:p>
    <w:p>
      <w:pPr>
        <w:pStyle w:val="normal1"/>
        <w:numPr>
          <w:ilvl w:val="0"/>
          <w:numId w:val="1"/>
        </w:numPr>
        <w:ind w:hanging="360" w:start="720"/>
        <w:rPr/>
      </w:pPr>
      <w:r>
        <w:rPr/>
        <w:t>Ugyancsak kerülendő a felesleges idegen szavak (idegenkedés), a túlzott divatszavak vagy a nyelvi igénytelenség, trágárság jelenléte olyan helyzetekben, ahol az nem adekvát.</w:t>
      </w:r>
    </w:p>
    <w:p>
      <w:pPr>
        <w:pStyle w:val="normal1"/>
        <w:numPr>
          <w:ilvl w:val="0"/>
          <w:numId w:val="1"/>
        </w:numPr>
        <w:ind w:hanging="360" w:start="720"/>
        <w:rPr/>
      </w:pPr>
      <w:r>
        <w:rPr/>
        <w:t>A stílustörés (a szituációhoz nem illő stílusárnyalat, pl. szleng használata egy ünnepi vagy hivatalos beszédben) rontja a kommunikáló hitelességét és a beszéd komolyságát.</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default"/>
    <w:embedRegular r:id="rId1" w:fontKey="{01014A78-CABC-4EF0-12AC-5CD89AEFDE01}"/>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2</Pages>
  <Words>562</Words>
  <Characters>3792</Characters>
  <CharactersWithSpaces>4303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hu-HU</dc:language>
  <cp:lastModifiedBy/>
  <dcterms:modified xsi:type="dcterms:W3CDTF">2026-06-17T19:59:33Z</dcterms:modified>
  <cp:revision>3</cp:revision>
  <dc:subject/>
  <dc:title/>
</cp:coreProperties>
</file>