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Az emberi kommunikáció nem nyelvi jelei és kifejezőeszközei 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A kommunikáció és a testbeszéd fogalma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Kommunikáció:</w:t>
      </w:r>
      <w:r>
        <w:rPr/>
        <w:t xml:space="preserve"> Tág értelemben információk közlése vagy cseréje valamilyen jelrendszer (például nyelv, gesztusok) útján. A közvetlen emberi kommunikáció egy interaktív folyamat, amelyben az információátadás mellett a partnerek folyamatos visszajelzésekkel (feedback) szabályozzák egymást.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Nem-verbális kommunikáció / Testbeszéd:</w:t>
      </w:r>
      <w:r>
        <w:rPr/>
        <w:t xml:space="preserve"> Az ember érzelmi állapotának és belső motivációinak külső leképeződése mozdulatokon és gesztusokon keresztül, amely sokszor tudattalanul megy végbe. A kommunikációs folyamat túlnyomó részét – egyes becslések szerint 55-65%-át – a nem-verbális jelek alkotják.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Metakommunikáció:</w:t>
      </w:r>
      <w:r>
        <w:rPr/>
        <w:t xml:space="preserve"> A „kommunikációról szóló kommunikáció”, amely a közlő felek kapcsolatára, a szituációra, vagy a kimondott szavak (direkt kommunikáció) igazságtartalmára utal, azt minősíti. Gyakran a nem-verbális kódok közvetítik.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Kongruencia:</w:t>
      </w:r>
      <w:r>
        <w:rPr/>
        <w:t xml:space="preserve"> Amikor a verbális közlést a nem-verbális és metakommunikációs jelek maximálisan alátámasztják, így a közlés hitelessé és meggyőzővé válik.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Hogyan lehet kifejezni / Kifejezőeszközök</w:t>
      </w:r>
    </w:p>
    <w:p>
      <w:pPr>
        <w:pStyle w:val="normal1"/>
        <w:ind w:hanging="0" w:start="720"/>
        <w:rPr/>
      </w:pPr>
      <w:r>
        <w:rPr/>
        <w:t>A kommunikáció szükségszerűen többcsatornás, a különböző kódok és jelzések egyszerre működnek.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Verbális csatorna:</w:t>
      </w:r>
      <w:r>
        <w:rPr/>
        <w:t xml:space="preserve"> Maga a nyelv és a beszéd, amely digitális kódként, szavak és fogalmak segítségével fejezi ki a gondolatokat.</w:t>
      </w:r>
    </w:p>
    <w:p>
      <w:pPr>
        <w:pStyle w:val="normal1"/>
        <w:numPr>
          <w:ilvl w:val="0"/>
          <w:numId w:val="4"/>
        </w:numPr>
        <w:ind w:hanging="360" w:start="720"/>
        <w:rPr>
          <w:b/>
          <w:bCs/>
        </w:rPr>
      </w:pPr>
      <w:r>
        <w:rPr>
          <w:b/>
          <w:bCs/>
        </w:rPr>
        <w:t>Nem-verbális csatornák (analógiás kódok):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Mimika:</w:t>
      </w:r>
      <w:r>
        <w:rPr/>
        <w:t xml:space="preserve"> Az arcizmok mozgása, amely az alapérzelmeket (öröm, meglepetés, félelem, szomorúság, harag, undor, érdeklődés) fejezi ki. A </w:t>
      </w:r>
      <w:r>
        <w:rPr>
          <w:i/>
          <w:iCs/>
        </w:rPr>
        <w:t>mimikai visszacsatolási hipotézis</w:t>
      </w:r>
      <w:r>
        <w:rPr/>
        <w:t xml:space="preserve"> szerint az arcizmok működése nemcsak kifejezi, de befolyásolja is a szubjektív érzelmi élményt.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Tekintet (Oculesics):</w:t>
      </w:r>
      <w:r>
        <w:rPr/>
        <w:t xml:space="preserve"> A szemmozgás és a pupillatágulás, amely szabályozza az interakciót, szimpátiát vagy antipátiát jelez, és az odafigyelés alapvető eszköze.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Vokális kommunikáció (Paralingvisztika):</w:t>
      </w:r>
      <w:r>
        <w:rPr/>
        <w:t xml:space="preserve"> A beszéd olyan hangbéli jellemzői, mint a hangnem, hanglejtés, hangsúly, a beszéd tempója, vagy éppen az elakadások és a nevetés.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Mozgásos kommunikáció (Gesztusok és Kinezika):</w:t>
      </w:r>
      <w:r>
        <w:rPr/>
        <w:t xml:space="preserve"> A fej, a karok és a kezek mozgása. Ide tartoznak az emblémák (egyértelmű jelentésű jelek), illusztrátorok (beszédet kísérő mozgások), regulátorok (irányító mozdulatok) és az adaptortok (feszültséglevezető, önreflexív mozgások).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Testtartás (Poszturális kommunikáció):</w:t>
      </w:r>
      <w:r>
        <w:rPr/>
        <w:t xml:space="preserve"> A test dinamikus vagy statikus helyzete, amely a partnerhez való viszonyt, szubjektív értékelést és a hatalmi helyzetet egyaránt tükrözi.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Térközszabályozás (Proxemika):</w:t>
      </w:r>
      <w:r>
        <w:rPr/>
        <w:t xml:space="preserve"> Az emberek közötti fizikai távolság megtartása. Edward T. Hall négy zónát különített el: intim (0–60 cm), személyes (60 cm – 1,2 m), társadalmi (1,2–3,6 m) és nyilvános zónát (3,6 m felett).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Érintés (Haptika):</w:t>
      </w:r>
      <w:r>
        <w:rPr/>
        <w:t xml:space="preserve"> A legősibb non-verbális kommunikációs forma, amely alapvető pszichológiai szükségleteket elégít ki, és szociális szabályok kötik.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Időviszonyok (Kronémika):</w:t>
      </w:r>
      <w:r>
        <w:rPr/>
        <w:t xml:space="preserve"> A szünetek, elhallgatások, a társalgási szakaszokra fordított idő.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Kulturális szignálok:</w:t>
      </w:r>
      <w:r>
        <w:rPr/>
        <w:t xml:space="preserve"> A ruházat, hajviselet, testdíszek és státuszszimbólumok, amelyek a személy társadalmi szerepét és identitását vizuálisan kódolják.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Felhasználása és alkalmazási területei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Mindennapi kapcsolatok és impressziókeltés:</w:t>
      </w:r>
      <w:r>
        <w:rPr/>
        <w:t xml:space="preserve"> A testbeszéd segítségével határozzuk meg az egymás közötti viszonyokat, szabályozzuk az intimitást, és próbálunk kedvező képet (impressziót) kialakítani magunkról a másik félben.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Üzleti élet és tárgyalások:</w:t>
      </w:r>
      <w:r>
        <w:rPr/>
        <w:t xml:space="preserve"> A kereskedelmi és üzleti asztalnál keltett benyomás 60-80 százalékát a testbeszéd határozza meg, a pókerjátékosok pedig tudatosan használják a jelek elrejtését vagy olvasását a győzelemhez.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Diplomácia:</w:t>
      </w:r>
      <w:r>
        <w:rPr/>
        <w:t xml:space="preserve"> A proxemikai és kulturális különbségek ismerete kulcsfontosságú, hogy az eltérő kultúrákból érkező tárgyalópartnerek elkerüljék a félreértéseket és fenntartsák a jó kapcsolatot.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Rendészet és határőrizet:</w:t>
      </w:r>
      <w:r>
        <w:rPr/>
        <w:t xml:space="preserve"> A metakommunikációs jelek dekódolása (pl. mikro-arckifejezések elemzése) fontos kompetencia a vámellenőrzések során az együttműködés hiányának, a hazugságoknak vagy a kockázati tényezőknek a felismerésére.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Gyógyítás és pszichoterápia:</w:t>
      </w:r>
      <w:r>
        <w:rPr/>
        <w:t xml:space="preserve"> Az orvosok és terapeuták számára a betegek rejtett szorongásainak, elfojtott érzelmeinek megértéséhez elengedhetetlen a nem-verbális csatornák (például a beszédet kísérő zavarjelek) dekódolása. Az empátia lényegében a beteg egyéni kódrendszerének és testbeszédének megértésén alapul.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Pedagógia:</w:t>
      </w:r>
      <w:r>
        <w:rPr/>
        <w:t xml:space="preserve"> A pedagógusok a kongruens kommunikáció, az élénk metakommunikáció és a vizuális csatornák segítségével tudják lekötni a tanulók figyelmét, felismerni az osztálytermi feszültségeket és elősegíteni a gyermekek személyiségfejlődését.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Tömegkommunikáció (Média):</w:t>
      </w:r>
      <w:r>
        <w:rPr/>
        <w:t xml:space="preserve"> A televíziós és rádiós szereplők (sztárok, bemondók) non-verbális megnyilvánulásai (hitelességük, kongruenciájuk) alapján a közönségben képzeletbeli, de nagyon is hatékony kapcsolat alakul ki, amely alapvetően meghatározza a politikai vagy reklámcélú meggyőzés sikerét.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Ember-robot interakció (HRI):</w:t>
      </w:r>
      <w:r>
        <w:rPr/>
        <w:t xml:space="preserve"> A modern robotikában az emberi kommunikáció non-verbális kódjainak (például arckifejezések, gesztusok, megfelelő térközszabályozás, „lélegzés”) alkalmazásával igyekeznek a gépeket szociális ágensekké tenni, növelve ezáltal a felhasználói elfogadást és az interakció természetességét.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Fogyatékossággal élők kommunikációja:</w:t>
      </w:r>
      <w:r>
        <w:rPr/>
        <w:t xml:space="preserve"> A siketek a vizuális metakommunikációt az átlagnál sokkal pontosabban olvassák, míg a vakok a vokális paranyelvi és kronémikai jelekre támaszkodnak a hiányzó vizuális csatornák kompenzálása érdekében.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667</Words>
  <Characters>4734</Characters>
  <CharactersWithSpaces>5347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2026-06-17T17:09:19Z</dcterms:modified>
  <cp:revision>1</cp:revision>
  <dc:subject/>
  <dc:title/>
</cp:coreProperties>
</file>