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7C7D0" w14:textId="5B24CF96" w:rsidR="00A937F9" w:rsidRPr="00A937F9" w:rsidRDefault="00A937F9" w:rsidP="00A937F9">
      <w:pPr>
        <w:jc w:val="center"/>
        <w:rPr>
          <w:rFonts w:cstheme="minorHAnsi"/>
          <w:sz w:val="36"/>
          <w:szCs w:val="36"/>
          <w:lang w:eastAsia="hu-HU"/>
        </w:rPr>
      </w:pPr>
      <w:r w:rsidRPr="00A937F9">
        <w:rPr>
          <w:rFonts w:cstheme="minorHAnsi"/>
          <w:sz w:val="36"/>
          <w:szCs w:val="36"/>
          <w:lang w:eastAsia="hu-HU"/>
        </w:rPr>
        <w:t>Vázlat: Arany János kései költészete – „Őszikék” és „Epilógus”</w:t>
      </w:r>
    </w:p>
    <w:p w14:paraId="7F694DDA" w14:textId="77777777" w:rsidR="00A937F9" w:rsidRPr="00A937F9" w:rsidRDefault="00A937F9" w:rsidP="00A937F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A937F9">
        <w:rPr>
          <w:rFonts w:eastAsia="Times New Roman" w:cstheme="minorHAnsi"/>
          <w:b/>
          <w:bCs/>
          <w:sz w:val="24"/>
          <w:szCs w:val="24"/>
          <w:lang w:eastAsia="hu-HU"/>
        </w:rPr>
        <w:t>1. Történelmi és életrajzi háttér</w:t>
      </w:r>
    </w:p>
    <w:p w14:paraId="05DC957E" w14:textId="77777777" w:rsidR="00A937F9" w:rsidRPr="00A937F9" w:rsidRDefault="00A937F9" w:rsidP="00A937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A937F9">
        <w:rPr>
          <w:rFonts w:eastAsia="Times New Roman" w:cstheme="minorHAnsi"/>
          <w:b/>
          <w:bCs/>
          <w:lang w:eastAsia="hu-HU"/>
        </w:rPr>
        <w:t>Arany János élete a 19. század második felében:</w:t>
      </w:r>
    </w:p>
    <w:p w14:paraId="7A5FA876" w14:textId="77777777" w:rsidR="00A937F9" w:rsidRPr="00A937F9" w:rsidRDefault="00A937F9" w:rsidP="00A937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A937F9">
        <w:rPr>
          <w:rFonts w:eastAsia="Times New Roman" w:cstheme="minorHAnsi"/>
          <w:lang w:eastAsia="hu-HU"/>
        </w:rPr>
        <w:t>A kiegyezés (1867) utáni időszak társadalmi és politikai változásai.</w:t>
      </w:r>
    </w:p>
    <w:p w14:paraId="42CE9EB8" w14:textId="77777777" w:rsidR="00A937F9" w:rsidRPr="00A937F9" w:rsidRDefault="00A937F9" w:rsidP="00A937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A937F9">
        <w:rPr>
          <w:rFonts w:eastAsia="Times New Roman" w:cstheme="minorHAnsi"/>
          <w:lang w:eastAsia="hu-HU"/>
        </w:rPr>
        <w:t>Arany visszavonulása a közélettől, személyes veszteségei és magányossága.</w:t>
      </w:r>
    </w:p>
    <w:p w14:paraId="0BABC965" w14:textId="77777777" w:rsidR="00A937F9" w:rsidRPr="00A937F9" w:rsidRDefault="00A937F9" w:rsidP="00A937F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A937F9">
        <w:rPr>
          <w:rFonts w:eastAsia="Times New Roman" w:cstheme="minorHAnsi"/>
          <w:b/>
          <w:bCs/>
          <w:sz w:val="24"/>
          <w:szCs w:val="24"/>
          <w:lang w:eastAsia="hu-HU"/>
        </w:rPr>
        <w:t>2. Az „Őszikék” ciklus jellemzői</w:t>
      </w:r>
    </w:p>
    <w:p w14:paraId="5859E548" w14:textId="77777777" w:rsidR="00A937F9" w:rsidRPr="00A937F9" w:rsidRDefault="00A937F9" w:rsidP="00A937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A937F9">
        <w:rPr>
          <w:rFonts w:eastAsia="Times New Roman" w:cstheme="minorHAnsi"/>
          <w:b/>
          <w:bCs/>
          <w:lang w:eastAsia="hu-HU"/>
        </w:rPr>
        <w:t>Keletkezése:</w:t>
      </w:r>
    </w:p>
    <w:p w14:paraId="0BBDE0D6" w14:textId="77777777" w:rsidR="00A937F9" w:rsidRPr="00A937F9" w:rsidRDefault="00A937F9" w:rsidP="00A937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A937F9">
        <w:rPr>
          <w:rFonts w:eastAsia="Times New Roman" w:cstheme="minorHAnsi"/>
          <w:lang w:eastAsia="hu-HU"/>
        </w:rPr>
        <w:t>1877 és 1882 között íródott versek gyűjteménye.</w:t>
      </w:r>
    </w:p>
    <w:p w14:paraId="0E6737E1" w14:textId="77777777" w:rsidR="00A937F9" w:rsidRPr="00A937F9" w:rsidRDefault="00A937F9" w:rsidP="00A937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A937F9">
        <w:rPr>
          <w:rFonts w:eastAsia="Times New Roman" w:cstheme="minorHAnsi"/>
          <w:b/>
          <w:bCs/>
          <w:lang w:eastAsia="hu-HU"/>
        </w:rPr>
        <w:t>Tematikai és stilisztikai jellemzők:</w:t>
      </w:r>
    </w:p>
    <w:p w14:paraId="28D766D1" w14:textId="77777777" w:rsidR="00A937F9" w:rsidRPr="00A937F9" w:rsidRDefault="00A937F9" w:rsidP="00A937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A937F9">
        <w:rPr>
          <w:rFonts w:eastAsia="Times New Roman" w:cstheme="minorHAnsi"/>
          <w:lang w:eastAsia="hu-HU"/>
        </w:rPr>
        <w:t>Személyes, pátosztól mentes hangvétel.</w:t>
      </w:r>
    </w:p>
    <w:p w14:paraId="6A901C9E" w14:textId="77777777" w:rsidR="00A937F9" w:rsidRPr="00A937F9" w:rsidRDefault="00A937F9" w:rsidP="00A937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A937F9">
        <w:rPr>
          <w:rFonts w:eastAsia="Times New Roman" w:cstheme="minorHAnsi"/>
          <w:lang w:eastAsia="hu-HU"/>
        </w:rPr>
        <w:t>Önreflexió, számvetés, az élet alkonyának lírai megjelenítése.</w:t>
      </w:r>
    </w:p>
    <w:p w14:paraId="35A6B82F" w14:textId="0F2EB581" w:rsidR="00A937F9" w:rsidRPr="00A937F9" w:rsidRDefault="00A937F9" w:rsidP="00A937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A937F9">
        <w:rPr>
          <w:rFonts w:eastAsia="Times New Roman" w:cstheme="minorHAnsi"/>
          <w:lang w:eastAsia="hu-HU"/>
        </w:rPr>
        <w:t>Az idő múlásának, az elmúlásnak és a halálnak a motívumai.</w:t>
      </w:r>
      <w:r w:rsidRPr="00A937F9">
        <w:rPr>
          <w:rFonts w:eastAsia="Times New Roman" w:cstheme="minorHAnsi"/>
          <w:lang w:eastAsia="hu-HU"/>
        </w:rPr>
        <w:t xml:space="preserve"> </w:t>
      </w:r>
    </w:p>
    <w:p w14:paraId="57F4B44C" w14:textId="77777777" w:rsidR="00A937F9" w:rsidRPr="00A937F9" w:rsidRDefault="00A937F9" w:rsidP="00A937F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A937F9">
        <w:rPr>
          <w:rFonts w:eastAsia="Times New Roman" w:cstheme="minorHAnsi"/>
          <w:b/>
          <w:bCs/>
          <w:sz w:val="24"/>
          <w:szCs w:val="24"/>
          <w:lang w:eastAsia="hu-HU"/>
        </w:rPr>
        <w:t>3. Az „Epilógus” című vers elemzése</w:t>
      </w:r>
    </w:p>
    <w:p w14:paraId="61B59D8D" w14:textId="77777777" w:rsidR="00A937F9" w:rsidRPr="00A937F9" w:rsidRDefault="00A937F9" w:rsidP="00A937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A937F9">
        <w:rPr>
          <w:rFonts w:eastAsia="Times New Roman" w:cstheme="minorHAnsi"/>
          <w:b/>
          <w:bCs/>
          <w:lang w:eastAsia="hu-HU"/>
        </w:rPr>
        <w:t>Műfaj és szerkezet:</w:t>
      </w:r>
    </w:p>
    <w:p w14:paraId="0F6A112D" w14:textId="77777777" w:rsidR="00A937F9" w:rsidRPr="00A937F9" w:rsidRDefault="00A937F9" w:rsidP="00A937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A937F9">
        <w:rPr>
          <w:rFonts w:eastAsia="Times New Roman" w:cstheme="minorHAnsi"/>
          <w:lang w:eastAsia="hu-HU"/>
        </w:rPr>
        <w:t>Elégikus hangvételű, létösszegző költemény.</w:t>
      </w:r>
    </w:p>
    <w:p w14:paraId="7321B4D9" w14:textId="77777777" w:rsidR="00A937F9" w:rsidRPr="00A937F9" w:rsidRDefault="00A937F9" w:rsidP="00A937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A937F9">
        <w:rPr>
          <w:rFonts w:eastAsia="Times New Roman" w:cstheme="minorHAnsi"/>
          <w:lang w:eastAsia="hu-HU"/>
        </w:rPr>
        <w:t>Hármas szerkezet: múltidézés, jelen állapot, jövő kilátásai.</w:t>
      </w:r>
    </w:p>
    <w:p w14:paraId="6F23F04D" w14:textId="77777777" w:rsidR="00A937F9" w:rsidRPr="00A937F9" w:rsidRDefault="00A937F9" w:rsidP="00A937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A937F9">
        <w:rPr>
          <w:rFonts w:eastAsia="Times New Roman" w:cstheme="minorHAnsi"/>
          <w:b/>
          <w:bCs/>
          <w:lang w:eastAsia="hu-HU"/>
        </w:rPr>
        <w:t>Főbb motívumok és képek:</w:t>
      </w:r>
    </w:p>
    <w:p w14:paraId="50C6A365" w14:textId="77777777" w:rsidR="00A937F9" w:rsidRPr="00A937F9" w:rsidRDefault="00A937F9" w:rsidP="00A937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A937F9">
        <w:rPr>
          <w:rFonts w:eastAsia="Times New Roman" w:cstheme="minorHAnsi"/>
          <w:lang w:eastAsia="hu-HU"/>
        </w:rPr>
        <w:t>Az örömök és bánatok mérlege, a beteljesületlen vágyak.</w:t>
      </w:r>
    </w:p>
    <w:p w14:paraId="6F774968" w14:textId="77777777" w:rsidR="00A937F9" w:rsidRPr="00A937F9" w:rsidRDefault="00A937F9" w:rsidP="00A937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A937F9">
        <w:rPr>
          <w:rFonts w:eastAsia="Times New Roman" w:cstheme="minorHAnsi"/>
          <w:lang w:eastAsia="hu-HU"/>
        </w:rPr>
        <w:t>A „szegett szárnyú madár” metaforája a megkésett szabadságvágyra.</w:t>
      </w:r>
    </w:p>
    <w:p w14:paraId="4E481450" w14:textId="77777777" w:rsidR="00A937F9" w:rsidRPr="00A937F9" w:rsidRDefault="00A937F9" w:rsidP="00A937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A937F9">
        <w:rPr>
          <w:rFonts w:eastAsia="Times New Roman" w:cstheme="minorHAnsi"/>
          <w:lang w:eastAsia="hu-HU"/>
        </w:rPr>
        <w:t>A „baráti szem” utalás Petőfi Sándorra, a költőtárs emlékére.</w:t>
      </w:r>
    </w:p>
    <w:p w14:paraId="3E4032E1" w14:textId="77777777" w:rsidR="00A937F9" w:rsidRPr="00A937F9" w:rsidRDefault="00A937F9" w:rsidP="00A937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A937F9">
        <w:rPr>
          <w:rFonts w:eastAsia="Times New Roman" w:cstheme="minorHAnsi"/>
          <w:b/>
          <w:bCs/>
          <w:lang w:eastAsia="hu-HU"/>
        </w:rPr>
        <w:t>Költői eszközök:</w:t>
      </w:r>
    </w:p>
    <w:p w14:paraId="3FECB835" w14:textId="77777777" w:rsidR="00A937F9" w:rsidRPr="00A937F9" w:rsidRDefault="00A937F9" w:rsidP="00A937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A937F9">
        <w:rPr>
          <w:rFonts w:eastAsia="Times New Roman" w:cstheme="minorHAnsi"/>
          <w:lang w:eastAsia="hu-HU"/>
        </w:rPr>
        <w:t>Ellentétek használata (öröm–bánat, múlt–jelen).</w:t>
      </w:r>
    </w:p>
    <w:p w14:paraId="77639441" w14:textId="5973D557" w:rsidR="00A937F9" w:rsidRPr="00A937F9" w:rsidRDefault="00A937F9" w:rsidP="00A937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A937F9">
        <w:rPr>
          <w:rFonts w:eastAsia="Times New Roman" w:cstheme="minorHAnsi"/>
          <w:lang w:eastAsia="hu-HU"/>
        </w:rPr>
        <w:t>Metaforák és szimbólumok az életút és a lelkiállapot kifejezésére.</w:t>
      </w:r>
      <w:r w:rsidRPr="00A937F9">
        <w:rPr>
          <w:rFonts w:eastAsia="Times New Roman" w:cstheme="minorHAnsi"/>
          <w:lang w:eastAsia="hu-HU"/>
        </w:rPr>
        <w:t xml:space="preserve"> </w:t>
      </w:r>
    </w:p>
    <w:p w14:paraId="423B7AFF" w14:textId="77777777" w:rsidR="00A937F9" w:rsidRPr="00A937F9" w:rsidRDefault="00A937F9" w:rsidP="00A937F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A937F9">
        <w:rPr>
          <w:rFonts w:eastAsia="Times New Roman" w:cstheme="minorHAnsi"/>
          <w:b/>
          <w:bCs/>
          <w:sz w:val="24"/>
          <w:szCs w:val="24"/>
          <w:lang w:eastAsia="hu-HU"/>
        </w:rPr>
        <w:t>4. Fogalmak és irodalmi kifejezések</w:t>
      </w:r>
    </w:p>
    <w:p w14:paraId="7EEA6C5D" w14:textId="77777777" w:rsidR="00A937F9" w:rsidRPr="00A937F9" w:rsidRDefault="00A937F9" w:rsidP="00A937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A937F9">
        <w:rPr>
          <w:rFonts w:eastAsia="Times New Roman" w:cstheme="minorHAnsi"/>
          <w:b/>
          <w:bCs/>
          <w:lang w:eastAsia="hu-HU"/>
        </w:rPr>
        <w:t>Őszikék:</w:t>
      </w:r>
    </w:p>
    <w:p w14:paraId="024C22ED" w14:textId="77777777" w:rsidR="00A937F9" w:rsidRPr="00A937F9" w:rsidRDefault="00A937F9" w:rsidP="00A937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A937F9">
        <w:rPr>
          <w:rFonts w:eastAsia="Times New Roman" w:cstheme="minorHAnsi"/>
          <w:lang w:eastAsia="hu-HU"/>
        </w:rPr>
        <w:t>Arany János kései verseinek ciklusa, melyben a személyes líra dominál.</w:t>
      </w:r>
    </w:p>
    <w:p w14:paraId="3DE48A61" w14:textId="77777777" w:rsidR="00A937F9" w:rsidRPr="00A937F9" w:rsidRDefault="00A937F9" w:rsidP="00A937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A937F9">
        <w:rPr>
          <w:rFonts w:eastAsia="Times New Roman" w:cstheme="minorHAnsi"/>
          <w:b/>
          <w:bCs/>
          <w:lang w:eastAsia="hu-HU"/>
        </w:rPr>
        <w:t>Epilógus:</w:t>
      </w:r>
    </w:p>
    <w:p w14:paraId="039D927F" w14:textId="77777777" w:rsidR="00A937F9" w:rsidRPr="00A937F9" w:rsidRDefault="00A937F9" w:rsidP="00A937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A937F9">
        <w:rPr>
          <w:rFonts w:eastAsia="Times New Roman" w:cstheme="minorHAnsi"/>
          <w:lang w:eastAsia="hu-HU"/>
        </w:rPr>
        <w:t>Görög eredetű szó, jelentése utószó vagy befejezés; itt létösszegző versként értelmezhető.</w:t>
      </w:r>
    </w:p>
    <w:p w14:paraId="4F09C1CA" w14:textId="77777777" w:rsidR="00A937F9" w:rsidRPr="00A937F9" w:rsidRDefault="00A937F9" w:rsidP="00A937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A937F9">
        <w:rPr>
          <w:rFonts w:eastAsia="Times New Roman" w:cstheme="minorHAnsi"/>
          <w:b/>
          <w:bCs/>
          <w:lang w:eastAsia="hu-HU"/>
        </w:rPr>
        <w:t>Létösszegzés:</w:t>
      </w:r>
    </w:p>
    <w:p w14:paraId="445C504D" w14:textId="58A6AC63" w:rsidR="00A937F9" w:rsidRPr="00A937F9" w:rsidRDefault="00A937F9" w:rsidP="00A937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A937F9">
        <w:rPr>
          <w:rFonts w:eastAsia="Times New Roman" w:cstheme="minorHAnsi"/>
          <w:lang w:eastAsia="hu-HU"/>
        </w:rPr>
        <w:t>Az életút végén történő számvetés, gyakran önmegszólító jelleggel.</w:t>
      </w:r>
      <w:r w:rsidRPr="00A937F9">
        <w:rPr>
          <w:rFonts w:eastAsia="Times New Roman" w:cstheme="minorHAnsi"/>
          <w:lang w:eastAsia="hu-HU"/>
        </w:rPr>
        <w:t xml:space="preserve"> </w:t>
      </w:r>
    </w:p>
    <w:p w14:paraId="248185B9" w14:textId="77777777" w:rsidR="00A937F9" w:rsidRPr="00A937F9" w:rsidRDefault="00A937F9" w:rsidP="00A937F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A937F9">
        <w:rPr>
          <w:rFonts w:eastAsia="Times New Roman" w:cstheme="minorHAnsi"/>
          <w:b/>
          <w:bCs/>
          <w:sz w:val="24"/>
          <w:szCs w:val="24"/>
          <w:lang w:eastAsia="hu-HU"/>
        </w:rPr>
        <w:t>5. Összegzés</w:t>
      </w:r>
    </w:p>
    <w:p w14:paraId="17F3C554" w14:textId="77777777" w:rsidR="00A937F9" w:rsidRPr="00A937F9" w:rsidRDefault="00A937F9" w:rsidP="00A937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A937F9">
        <w:rPr>
          <w:rFonts w:eastAsia="Times New Roman" w:cstheme="minorHAnsi"/>
          <w:lang w:eastAsia="hu-HU"/>
        </w:rPr>
        <w:t>Arany János „Őszikék” ciklusa és különösen az „Epilógus” című verse mély önreflexiót és az emberi élet végességének lírai megjelenítését kínálja.</w:t>
      </w:r>
    </w:p>
    <w:p w14:paraId="5240072F" w14:textId="7ED675AE" w:rsidR="005A0F0D" w:rsidRPr="00A937F9" w:rsidRDefault="00A937F9" w:rsidP="00A937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A937F9">
        <w:rPr>
          <w:rFonts w:eastAsia="Times New Roman" w:cstheme="minorHAnsi"/>
          <w:lang w:eastAsia="hu-HU"/>
        </w:rPr>
        <w:t>A költő személyes élményei és a kor társadalmi változásai egyaránt hatással voltak kései költészetének alakulására.</w:t>
      </w:r>
      <w:r w:rsidRPr="00A937F9">
        <w:rPr>
          <w:rFonts w:eastAsia="Times New Roman" w:cstheme="minorHAnsi"/>
          <w:lang w:eastAsia="hu-HU"/>
        </w:rPr>
        <w:t xml:space="preserve"> </w:t>
      </w:r>
    </w:p>
    <w:sectPr w:rsidR="005A0F0D" w:rsidRPr="00A937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C6EB8"/>
    <w:multiLevelType w:val="multilevel"/>
    <w:tmpl w:val="95C8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95833"/>
    <w:multiLevelType w:val="multilevel"/>
    <w:tmpl w:val="A6DE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327C9B"/>
    <w:multiLevelType w:val="multilevel"/>
    <w:tmpl w:val="1348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C548B2"/>
    <w:multiLevelType w:val="multilevel"/>
    <w:tmpl w:val="1274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D17DC4"/>
    <w:multiLevelType w:val="multilevel"/>
    <w:tmpl w:val="2668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F9"/>
    <w:rsid w:val="005A0F0D"/>
    <w:rsid w:val="00A9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2ABE7"/>
  <w15:chartTrackingRefBased/>
  <w15:docId w15:val="{2BEA3FE3-6BCA-46D9-80BD-ED2799AE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93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link w:val="Cmsor3Char"/>
    <w:uiPriority w:val="9"/>
    <w:qFormat/>
    <w:rsid w:val="00A937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A937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A937F9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A937F9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A93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A937F9"/>
    <w:rPr>
      <w:color w:val="0000FF"/>
      <w:u w:val="single"/>
    </w:rPr>
  </w:style>
  <w:style w:type="character" w:styleId="Kiemels2">
    <w:name w:val="Strong"/>
    <w:basedOn w:val="Bekezdsalapbettpusa"/>
    <w:uiPriority w:val="22"/>
    <w:qFormat/>
    <w:rsid w:val="00A937F9"/>
    <w:rPr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A93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210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Csongor Péter Solti</dc:creator>
  <cp:keywords/>
  <dc:description/>
  <cp:lastModifiedBy>Csongor Péter Solti</cp:lastModifiedBy>
  <cp:revision>1</cp:revision>
  <dcterms:created xsi:type="dcterms:W3CDTF">2025-05-10T10:56:00Z</dcterms:created>
  <dcterms:modified xsi:type="dcterms:W3CDTF">2025-05-10T10:59:00Z</dcterms:modified>
</cp:coreProperties>
</file>