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10DE5" w14:textId="77777777" w:rsidR="006B06FB" w:rsidRDefault="005E10F2" w:rsidP="005E10F2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124EF724" w14:textId="4A7E6B9D" w:rsidR="006B06FB" w:rsidRDefault="005E10F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Puskin (1799–1837): az orosz irodalom kiemelkedő alakja, a romantika és a realizmus határán alkotott.</w:t>
      </w:r>
      <w:bookmarkStart w:id="1" w:name="fnref1"/>
      <w:bookmarkEnd w:id="1"/>
      <w:r>
        <w:t xml:space="preserve"> </w:t>
      </w:r>
    </w:p>
    <w:p w14:paraId="7A6BD7BF" w14:textId="2A35BEAD" w:rsidR="006B06FB" w:rsidRDefault="005E10F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Anyegin (</w:t>
      </w:r>
      <w:proofErr w:type="spellStart"/>
      <w:r>
        <w:rPr>
          <w:rFonts w:ascii="inter" w:eastAsia="inter" w:hAnsi="inter" w:cs="inter"/>
          <w:color w:val="000000"/>
        </w:rPr>
        <w:t>Eugénij</w:t>
      </w:r>
      <w:proofErr w:type="spellEnd"/>
      <w:r>
        <w:rPr>
          <w:rFonts w:ascii="inter" w:eastAsia="inter" w:hAnsi="inter" w:cs="inter"/>
          <w:color w:val="000000"/>
        </w:rPr>
        <w:t xml:space="preserve"> Anyegin) az orosz verses regény műfajteremtő alkotása, amely a romantikus hős jellemzőit mutatja be.</w:t>
      </w:r>
      <w:bookmarkStart w:id="2" w:name="fnref1_1"/>
      <w:bookmarkEnd w:id="2"/>
      <w:r>
        <w:t xml:space="preserve"> </w:t>
      </w:r>
    </w:p>
    <w:p w14:paraId="1640B905" w14:textId="77777777" w:rsidR="006B06FB" w:rsidRDefault="005E10F2">
      <w:pPr>
        <w:spacing w:before="315" w:after="105" w:line="360" w:lineRule="auto"/>
        <w:ind w:left="-30"/>
      </w:pPr>
      <w:bookmarkStart w:id="3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3"/>
    </w:p>
    <w:p w14:paraId="4C06A765" w14:textId="77777777" w:rsidR="006B06FB" w:rsidRDefault="005E10F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Romantika orosz változata</w:t>
      </w:r>
      <w:r>
        <w:rPr>
          <w:rFonts w:ascii="inter" w:eastAsia="inter" w:hAnsi="inter" w:cs="inter"/>
          <w:color w:val="000000"/>
        </w:rPr>
        <w:t>:</w:t>
      </w:r>
    </w:p>
    <w:p w14:paraId="36509879" w14:textId="0FB9F955" w:rsidR="006B06FB" w:rsidRDefault="005E10F2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Egyéni érzelmek, a szabadság, világfájdalom </w:t>
      </w:r>
      <w:proofErr w:type="spellStart"/>
      <w:r>
        <w:rPr>
          <w:rFonts w:ascii="inter" w:eastAsia="inter" w:hAnsi="inter" w:cs="inter"/>
          <w:color w:val="000000"/>
        </w:rPr>
        <w:t>tematizálása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4" w:name="fnref1_2"/>
      <w:bookmarkEnd w:id="4"/>
      <w:r>
        <w:t xml:space="preserve"> </w:t>
      </w:r>
    </w:p>
    <w:p w14:paraId="4CF61812" w14:textId="16EABAE7" w:rsidR="006B06FB" w:rsidRDefault="005E10F2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Főhős: „felesleges ember” típusa, aki kiábrándult, céltalan, sokat csalódott.</w:t>
      </w:r>
      <w:bookmarkStart w:id="5" w:name="fnref1_3"/>
      <w:bookmarkEnd w:id="5"/>
      <w:r>
        <w:t xml:space="preserve"> </w:t>
      </w:r>
    </w:p>
    <w:p w14:paraId="18065AA2" w14:textId="06CC418C" w:rsidR="006B06FB" w:rsidRDefault="005E10F2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zerelem, magány, boldogságkeresés – de a hős tragikus sorsra jut.</w:t>
      </w:r>
      <w:bookmarkStart w:id="6" w:name="fnref1_4"/>
      <w:bookmarkEnd w:id="6"/>
      <w:r>
        <w:t xml:space="preserve"> </w:t>
      </w:r>
    </w:p>
    <w:p w14:paraId="46CFC880" w14:textId="77777777" w:rsidR="006B06FB" w:rsidRDefault="005E10F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Mű elemzése</w:t>
      </w:r>
      <w:r>
        <w:rPr>
          <w:rFonts w:ascii="inter" w:eastAsia="inter" w:hAnsi="inter" w:cs="inter"/>
          <w:color w:val="000000"/>
        </w:rPr>
        <w:t>:</w:t>
      </w:r>
    </w:p>
    <w:p w14:paraId="2C4BB390" w14:textId="6546D878" w:rsidR="006B06FB" w:rsidRDefault="005E10F2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Anyegin és </w:t>
      </w:r>
      <w:proofErr w:type="spellStart"/>
      <w:r>
        <w:rPr>
          <w:rFonts w:ascii="inter" w:eastAsia="inter" w:hAnsi="inter" w:cs="inter"/>
          <w:color w:val="000000"/>
        </w:rPr>
        <w:t>Tatjana</w:t>
      </w:r>
      <w:proofErr w:type="spellEnd"/>
      <w:r>
        <w:rPr>
          <w:rFonts w:ascii="inter" w:eastAsia="inter" w:hAnsi="inter" w:cs="inter"/>
          <w:color w:val="000000"/>
        </w:rPr>
        <w:t xml:space="preserve"> figurája: az érzékenység és a szenvedély ellentéte.</w:t>
      </w:r>
      <w:bookmarkStart w:id="7" w:name="fnref1_5"/>
      <w:bookmarkEnd w:id="7"/>
      <w:r>
        <w:t xml:space="preserve"> </w:t>
      </w:r>
    </w:p>
    <w:p w14:paraId="6F3465B7" w14:textId="164F11B2" w:rsidR="006B06FB" w:rsidRDefault="005E10F2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Sorsfordító döntések, életút helyett sodródás, passzivitás jellemzi a hőst.</w:t>
      </w:r>
      <w:bookmarkStart w:id="8" w:name="fnref1_6"/>
      <w:bookmarkEnd w:id="8"/>
      <w:r>
        <w:t xml:space="preserve"> </w:t>
      </w:r>
    </w:p>
    <w:p w14:paraId="482F057B" w14:textId="6C22212D" w:rsidR="006B06FB" w:rsidRDefault="005E10F2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Központi helyen a társadalom ábrázolása is megjelenik, a korabeli Oroszország viszonyai.</w:t>
      </w:r>
      <w:bookmarkStart w:id="9" w:name="fnref1_7"/>
      <w:bookmarkEnd w:id="9"/>
      <w:r>
        <w:t xml:space="preserve"> </w:t>
      </w:r>
    </w:p>
    <w:p w14:paraId="4EF21E05" w14:textId="77777777" w:rsidR="006B06FB" w:rsidRDefault="005E10F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Stílus- és műfaji jellemzők</w:t>
      </w:r>
      <w:r>
        <w:rPr>
          <w:rFonts w:ascii="inter" w:eastAsia="inter" w:hAnsi="inter" w:cs="inter"/>
          <w:color w:val="000000"/>
        </w:rPr>
        <w:t>:</w:t>
      </w:r>
    </w:p>
    <w:p w14:paraId="39767398" w14:textId="7E87CA91" w:rsidR="006B06FB" w:rsidRDefault="005E10F2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Vers</w:t>
      </w:r>
      <w:r>
        <w:rPr>
          <w:rFonts w:ascii="inter" w:eastAsia="inter" w:hAnsi="inter" w:cs="inter"/>
          <w:color w:val="000000"/>
        </w:rPr>
        <w:t>es regény, váltakozó nézőpont, közvetlen szerzői megszólalás.</w:t>
      </w:r>
      <w:bookmarkStart w:id="10" w:name="fnref1_8"/>
      <w:bookmarkEnd w:id="10"/>
      <w:r>
        <w:t xml:space="preserve"> </w:t>
      </w:r>
    </w:p>
    <w:p w14:paraId="103D5687" w14:textId="348F9EB1" w:rsidR="006B06FB" w:rsidRDefault="005E10F2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Nyelvi gazdagság, ironikus és lírai hangnem keveredése.</w:t>
      </w:r>
      <w:bookmarkStart w:id="11" w:name="fnref1_9"/>
      <w:bookmarkEnd w:id="11"/>
      <w:r>
        <w:t xml:space="preserve"> </w:t>
      </w:r>
    </w:p>
    <w:p w14:paraId="1C2D3763" w14:textId="77777777" w:rsidR="006B06FB" w:rsidRDefault="005E10F2">
      <w:pPr>
        <w:spacing w:before="315" w:after="105" w:line="360" w:lineRule="auto"/>
        <w:ind w:left="-30"/>
      </w:pPr>
      <w:bookmarkStart w:id="12" w:name="jelentőség_és_összefoglalás"/>
      <w:r>
        <w:rPr>
          <w:rFonts w:ascii="inter" w:eastAsia="inter" w:hAnsi="inter" w:cs="inter"/>
          <w:b/>
          <w:color w:val="000000"/>
          <w:sz w:val="24"/>
        </w:rPr>
        <w:t>Jelentőség és összefoglalás</w:t>
      </w:r>
      <w:bookmarkEnd w:id="12"/>
    </w:p>
    <w:p w14:paraId="0DB2893D" w14:textId="7BD8E096" w:rsidR="006B06FB" w:rsidRDefault="005E10F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Puskin Anyeginje az orosz romantika kulcsműve, amely mintát adott a korszak európai romantikus hőseinek megformálásához.</w:t>
      </w:r>
      <w:bookmarkStart w:id="13" w:name="fnref1_10"/>
      <w:bookmarkEnd w:id="13"/>
      <w:r>
        <w:t xml:space="preserve"> </w:t>
      </w:r>
    </w:p>
    <w:p w14:paraId="744247A1" w14:textId="67EA95D1" w:rsidR="006B06FB" w:rsidRDefault="005E10F2" w:rsidP="005E10F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individualizmus, a kiábrándultság és a társadalmi ellentétek feszültsége miatt a mű mindmáig példaérték</w:t>
      </w:r>
      <w:r>
        <w:rPr>
          <w:rFonts w:ascii="inter" w:eastAsia="inter" w:hAnsi="inter" w:cs="inter"/>
          <w:color w:val="000000"/>
        </w:rPr>
        <w:t>ű.</w:t>
      </w:r>
      <w:bookmarkStart w:id="14" w:name="fnref1_11"/>
      <w:bookmarkEnd w:id="14"/>
      <w:r w:rsidRPr="005E10F2">
        <w:rPr>
          <w:rFonts w:ascii="inter" w:eastAsia="inter" w:hAnsi="inter" w:cs="inter"/>
          <w:color w:val="000000"/>
          <w:sz w:val="18"/>
        </w:rPr>
        <w:t xml:space="preserve"> </w:t>
      </w:r>
    </w:p>
    <w:sectPr w:rsidR="006B06FB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C1322"/>
    <w:multiLevelType w:val="hybridMultilevel"/>
    <w:tmpl w:val="413CF04C"/>
    <w:lvl w:ilvl="0" w:tplc="145A16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02C88C">
      <w:numFmt w:val="decimal"/>
      <w:lvlText w:val=""/>
      <w:lvlJc w:val="left"/>
    </w:lvl>
    <w:lvl w:ilvl="2" w:tplc="37FAFAC8">
      <w:numFmt w:val="decimal"/>
      <w:lvlText w:val=""/>
      <w:lvlJc w:val="left"/>
    </w:lvl>
    <w:lvl w:ilvl="3" w:tplc="791C8390">
      <w:numFmt w:val="decimal"/>
      <w:lvlText w:val=""/>
      <w:lvlJc w:val="left"/>
    </w:lvl>
    <w:lvl w:ilvl="4" w:tplc="A7EED266">
      <w:numFmt w:val="decimal"/>
      <w:lvlText w:val=""/>
      <w:lvlJc w:val="left"/>
    </w:lvl>
    <w:lvl w:ilvl="5" w:tplc="540E0430">
      <w:numFmt w:val="decimal"/>
      <w:lvlText w:val=""/>
      <w:lvlJc w:val="left"/>
    </w:lvl>
    <w:lvl w:ilvl="6" w:tplc="FB5A77BC">
      <w:numFmt w:val="decimal"/>
      <w:lvlText w:val=""/>
      <w:lvlJc w:val="left"/>
    </w:lvl>
    <w:lvl w:ilvl="7" w:tplc="F2B2519E">
      <w:numFmt w:val="decimal"/>
      <w:lvlText w:val=""/>
      <w:lvlJc w:val="left"/>
    </w:lvl>
    <w:lvl w:ilvl="8" w:tplc="86C48D82">
      <w:numFmt w:val="decimal"/>
      <w:lvlText w:val=""/>
      <w:lvlJc w:val="left"/>
    </w:lvl>
  </w:abstractNum>
  <w:abstractNum w:abstractNumId="1" w15:restartNumberingAfterBreak="0">
    <w:nsid w:val="226E0BC7"/>
    <w:multiLevelType w:val="hybridMultilevel"/>
    <w:tmpl w:val="F19A6960"/>
    <w:lvl w:ilvl="0" w:tplc="EDB037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C65A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30639BC">
      <w:numFmt w:val="decimal"/>
      <w:lvlText w:val=""/>
      <w:lvlJc w:val="left"/>
    </w:lvl>
    <w:lvl w:ilvl="3" w:tplc="4FCA4F58">
      <w:numFmt w:val="decimal"/>
      <w:lvlText w:val=""/>
      <w:lvlJc w:val="left"/>
    </w:lvl>
    <w:lvl w:ilvl="4" w:tplc="36F253D0">
      <w:numFmt w:val="decimal"/>
      <w:lvlText w:val=""/>
      <w:lvlJc w:val="left"/>
    </w:lvl>
    <w:lvl w:ilvl="5" w:tplc="B3BE02E2">
      <w:numFmt w:val="decimal"/>
      <w:lvlText w:val=""/>
      <w:lvlJc w:val="left"/>
    </w:lvl>
    <w:lvl w:ilvl="6" w:tplc="1AC2FCAE">
      <w:numFmt w:val="decimal"/>
      <w:lvlText w:val=""/>
      <w:lvlJc w:val="left"/>
    </w:lvl>
    <w:lvl w:ilvl="7" w:tplc="298668B4">
      <w:numFmt w:val="decimal"/>
      <w:lvlText w:val=""/>
      <w:lvlJc w:val="left"/>
    </w:lvl>
    <w:lvl w:ilvl="8" w:tplc="3BE67A68">
      <w:numFmt w:val="decimal"/>
      <w:lvlText w:val=""/>
      <w:lvlJc w:val="left"/>
    </w:lvl>
  </w:abstractNum>
  <w:abstractNum w:abstractNumId="2" w15:restartNumberingAfterBreak="0">
    <w:nsid w:val="37BF6892"/>
    <w:multiLevelType w:val="hybridMultilevel"/>
    <w:tmpl w:val="09D80CC2"/>
    <w:lvl w:ilvl="0" w:tplc="F0AED3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8C9E52">
      <w:numFmt w:val="decimal"/>
      <w:lvlText w:val=""/>
      <w:lvlJc w:val="left"/>
    </w:lvl>
    <w:lvl w:ilvl="2" w:tplc="28CEE068">
      <w:numFmt w:val="decimal"/>
      <w:lvlText w:val=""/>
      <w:lvlJc w:val="left"/>
    </w:lvl>
    <w:lvl w:ilvl="3" w:tplc="74649C54">
      <w:numFmt w:val="decimal"/>
      <w:lvlText w:val=""/>
      <w:lvlJc w:val="left"/>
    </w:lvl>
    <w:lvl w:ilvl="4" w:tplc="B8260910">
      <w:numFmt w:val="decimal"/>
      <w:lvlText w:val=""/>
      <w:lvlJc w:val="left"/>
    </w:lvl>
    <w:lvl w:ilvl="5" w:tplc="E49CCF3A">
      <w:numFmt w:val="decimal"/>
      <w:lvlText w:val=""/>
      <w:lvlJc w:val="left"/>
    </w:lvl>
    <w:lvl w:ilvl="6" w:tplc="938E20E4">
      <w:numFmt w:val="decimal"/>
      <w:lvlText w:val=""/>
      <w:lvlJc w:val="left"/>
    </w:lvl>
    <w:lvl w:ilvl="7" w:tplc="381CF802">
      <w:numFmt w:val="decimal"/>
      <w:lvlText w:val=""/>
      <w:lvlJc w:val="left"/>
    </w:lvl>
    <w:lvl w:ilvl="8" w:tplc="19BA34D8">
      <w:numFmt w:val="decimal"/>
      <w:lvlText w:val=""/>
      <w:lvlJc w:val="left"/>
    </w:lvl>
  </w:abstractNum>
  <w:abstractNum w:abstractNumId="3" w15:restartNumberingAfterBreak="0">
    <w:nsid w:val="5AAD69D4"/>
    <w:multiLevelType w:val="hybridMultilevel"/>
    <w:tmpl w:val="5D96B4E4"/>
    <w:lvl w:ilvl="0" w:tplc="03FC41BE">
      <w:numFmt w:val="decimal"/>
      <w:lvlText w:val=""/>
      <w:lvlJc w:val="left"/>
    </w:lvl>
    <w:lvl w:ilvl="1" w:tplc="68E826F0">
      <w:numFmt w:val="decimal"/>
      <w:lvlText w:val=""/>
      <w:lvlJc w:val="left"/>
    </w:lvl>
    <w:lvl w:ilvl="2" w:tplc="47EC8384">
      <w:numFmt w:val="decimal"/>
      <w:lvlText w:val=""/>
      <w:lvlJc w:val="left"/>
    </w:lvl>
    <w:lvl w:ilvl="3" w:tplc="081A0B5C">
      <w:numFmt w:val="decimal"/>
      <w:lvlText w:val=""/>
      <w:lvlJc w:val="left"/>
    </w:lvl>
    <w:lvl w:ilvl="4" w:tplc="0C56A9A4">
      <w:numFmt w:val="decimal"/>
      <w:lvlText w:val=""/>
      <w:lvlJc w:val="left"/>
    </w:lvl>
    <w:lvl w:ilvl="5" w:tplc="9848AF22">
      <w:numFmt w:val="decimal"/>
      <w:lvlText w:val=""/>
      <w:lvlJc w:val="left"/>
    </w:lvl>
    <w:lvl w:ilvl="6" w:tplc="27449F0C">
      <w:numFmt w:val="decimal"/>
      <w:lvlText w:val=""/>
      <w:lvlJc w:val="left"/>
    </w:lvl>
    <w:lvl w:ilvl="7" w:tplc="046E39F4">
      <w:numFmt w:val="decimal"/>
      <w:lvlText w:val=""/>
      <w:lvlJc w:val="left"/>
    </w:lvl>
    <w:lvl w:ilvl="8" w:tplc="99E689A4">
      <w:numFmt w:val="decimal"/>
      <w:lvlText w:val=""/>
      <w:lvlJc w:val="left"/>
    </w:lvl>
  </w:abstractNum>
  <w:abstractNum w:abstractNumId="4" w15:restartNumberingAfterBreak="0">
    <w:nsid w:val="77D16C92"/>
    <w:multiLevelType w:val="hybridMultilevel"/>
    <w:tmpl w:val="D3E472BC"/>
    <w:lvl w:ilvl="0" w:tplc="329AAC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3DAE67A">
      <w:numFmt w:val="decimal"/>
      <w:lvlText w:val=""/>
      <w:lvlJc w:val="left"/>
    </w:lvl>
    <w:lvl w:ilvl="2" w:tplc="6C488E2E">
      <w:numFmt w:val="decimal"/>
      <w:lvlText w:val=""/>
      <w:lvlJc w:val="left"/>
    </w:lvl>
    <w:lvl w:ilvl="3" w:tplc="15221B1E">
      <w:numFmt w:val="decimal"/>
      <w:lvlText w:val=""/>
      <w:lvlJc w:val="left"/>
    </w:lvl>
    <w:lvl w:ilvl="4" w:tplc="BD82CBF6">
      <w:numFmt w:val="decimal"/>
      <w:lvlText w:val=""/>
      <w:lvlJc w:val="left"/>
    </w:lvl>
    <w:lvl w:ilvl="5" w:tplc="3C563BFC">
      <w:numFmt w:val="decimal"/>
      <w:lvlText w:val=""/>
      <w:lvlJc w:val="left"/>
    </w:lvl>
    <w:lvl w:ilvl="6" w:tplc="A808C924">
      <w:numFmt w:val="decimal"/>
      <w:lvlText w:val=""/>
      <w:lvlJc w:val="left"/>
    </w:lvl>
    <w:lvl w:ilvl="7" w:tplc="13A64EE2">
      <w:numFmt w:val="decimal"/>
      <w:lvlText w:val=""/>
      <w:lvlJc w:val="left"/>
    </w:lvl>
    <w:lvl w:ilvl="8" w:tplc="C5D0377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6FB"/>
    <w:rsid w:val="005E10F2"/>
    <w:rsid w:val="006B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564D"/>
  <w15:docId w15:val="{4EBEDDA7-5EBF-490F-AC82-1E64E920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999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2025-10-24T13:01:00Z</dcterms:created>
  <dcterms:modified xsi:type="dcterms:W3CDTF">2025-10-24T13:50:00Z</dcterms:modified>
</cp:coreProperties>
</file>