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92F3" w14:textId="628FFEB0" w:rsidR="00005934" w:rsidRDefault="00FE44B2" w:rsidP="00FE44B2">
      <w:pPr>
        <w:spacing w:before="210" w:after="0" w:line="360" w:lineRule="auto"/>
      </w:pPr>
      <w:bookmarkStart w:id="0" w:name="a_jel_fogalma_és_fajtái"/>
      <w:r>
        <w:rPr>
          <w:rFonts w:ascii="inter" w:eastAsia="inter" w:hAnsi="inter" w:cs="inter"/>
          <w:b/>
          <w:color w:val="000000"/>
          <w:sz w:val="24"/>
        </w:rPr>
        <w:t>A jel fogalma és faj</w:t>
      </w:r>
      <w:r>
        <w:rPr>
          <w:rFonts w:ascii="inter" w:eastAsia="inter" w:hAnsi="inter" w:cs="inter"/>
          <w:b/>
          <w:color w:val="000000"/>
          <w:sz w:val="24"/>
        </w:rPr>
        <w:t>tái</w:t>
      </w:r>
      <w:bookmarkEnd w:id="0"/>
    </w:p>
    <w:p w14:paraId="2B743C0F" w14:textId="77777777" w:rsidR="00005934" w:rsidRDefault="00FE44B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jel</w:t>
      </w:r>
      <w:r>
        <w:rPr>
          <w:rFonts w:ascii="inter" w:eastAsia="inter" w:hAnsi="inter" w:cs="inter"/>
          <w:color w:val="000000"/>
        </w:rPr>
        <w:t xml:space="preserve"> egy olyan érzékelhető elem, amely egy másik dolgot, információt, tartalmat helyettesít, fejez ki vagy utal arra. A jeleknek három fő fajtája van a nyelvészetben:</w:t>
      </w:r>
    </w:p>
    <w:p w14:paraId="2530E5BD" w14:textId="77777777" w:rsidR="00005934" w:rsidRDefault="00FE44B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Ikon</w:t>
      </w:r>
      <w:r>
        <w:rPr>
          <w:rFonts w:ascii="inter" w:eastAsia="inter" w:hAnsi="inter" w:cs="inter"/>
          <w:color w:val="000000"/>
        </w:rPr>
        <w:t>: Hasonlóság alapján utal arra, amit jelent (pl. térkép, kép).</w:t>
      </w:r>
    </w:p>
    <w:p w14:paraId="5FEA58C7" w14:textId="77777777" w:rsidR="00005934" w:rsidRDefault="00FE44B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Index</w:t>
      </w:r>
      <w:r>
        <w:rPr>
          <w:rFonts w:ascii="inter" w:eastAsia="inter" w:hAnsi="inter" w:cs="inter"/>
          <w:color w:val="000000"/>
        </w:rPr>
        <w:t>: Fizikai va</w:t>
      </w:r>
      <w:r>
        <w:rPr>
          <w:rFonts w:ascii="inter" w:eastAsia="inter" w:hAnsi="inter" w:cs="inter"/>
          <w:color w:val="000000"/>
        </w:rPr>
        <w:t>gy logikai kapcsolat alapján utal a jelentésére (pl. füst – tűz jelenlétére utal).</w:t>
      </w:r>
    </w:p>
    <w:p w14:paraId="3C5CB152" w14:textId="77777777" w:rsidR="00005934" w:rsidRDefault="00FE44B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Szimbólum</w:t>
      </w:r>
      <w:r>
        <w:rPr>
          <w:rFonts w:ascii="inter" w:eastAsia="inter" w:hAnsi="inter" w:cs="inter"/>
          <w:color w:val="000000"/>
        </w:rPr>
        <w:t>: Megállapodáson, közmegegyezésen alapul (pl. szavak, közlekedési táblák).</w:t>
      </w:r>
    </w:p>
    <w:p w14:paraId="4B0B6743" w14:textId="77777777" w:rsidR="00005934" w:rsidRDefault="00FE44B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0EE60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855254" w14:textId="77777777" w:rsidR="00005934" w:rsidRDefault="00FE44B2">
      <w:pPr>
        <w:spacing w:before="315" w:after="105" w:line="360" w:lineRule="auto"/>
        <w:ind w:left="-30"/>
      </w:pPr>
      <w:bookmarkStart w:id="1" w:name="a_nyelv_mint_speciális_jelrendszer"/>
      <w:r>
        <w:rPr>
          <w:rFonts w:ascii="inter" w:eastAsia="inter" w:hAnsi="inter" w:cs="inter"/>
          <w:b/>
          <w:color w:val="000000"/>
          <w:sz w:val="24"/>
        </w:rPr>
        <w:t>A nyelv, mint speciális jelrendszer</w:t>
      </w:r>
      <w:bookmarkEnd w:id="1"/>
    </w:p>
    <w:p w14:paraId="08B423F4" w14:textId="77777777" w:rsidR="00005934" w:rsidRDefault="00FE44B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nyelv egy </w:t>
      </w:r>
      <w:r>
        <w:rPr>
          <w:rFonts w:ascii="inter" w:eastAsia="inter" w:hAnsi="inter" w:cs="inter"/>
          <w:b/>
          <w:color w:val="000000"/>
        </w:rPr>
        <w:t>szimbolikus jelrendszer</w:t>
      </w:r>
      <w:r>
        <w:rPr>
          <w:rFonts w:ascii="inter" w:eastAsia="inter" w:hAnsi="inter" w:cs="inter"/>
          <w:color w:val="000000"/>
        </w:rPr>
        <w:t>: elemei (szavak, hangok, mondatok) többnyire nem hasonlítanak arra, amit jelölnek, hanem közösségi megállapodás alapján hordozzák jelentésüket. A nyelvi jelek lehetnek hangok, szóalako</w:t>
      </w:r>
      <w:r>
        <w:rPr>
          <w:rFonts w:ascii="inter" w:eastAsia="inter" w:hAnsi="inter" w:cs="inter"/>
          <w:color w:val="000000"/>
        </w:rPr>
        <w:t>k, mondatok. Ezek mind olyan szimbólumok, amelyeket a közösség közös kódként használ a kommunikáció során.</w:t>
      </w:r>
    </w:p>
    <w:p w14:paraId="01D40D67" w14:textId="77777777" w:rsidR="00005934" w:rsidRDefault="00FE44B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4AFBA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12E004" w14:textId="77777777" w:rsidR="00005934" w:rsidRDefault="00FE44B2">
      <w:pPr>
        <w:spacing w:before="315" w:after="105" w:line="360" w:lineRule="auto"/>
        <w:ind w:left="-30"/>
      </w:pPr>
      <w:bookmarkStart w:id="2" w:name="a_jelek_két_fő_összetevője"/>
      <w:r>
        <w:rPr>
          <w:rFonts w:ascii="inter" w:eastAsia="inter" w:hAnsi="inter" w:cs="inter"/>
          <w:b/>
          <w:color w:val="000000"/>
          <w:sz w:val="24"/>
        </w:rPr>
        <w:t>A jelek két fő összetevője</w:t>
      </w:r>
      <w:bookmarkEnd w:id="2"/>
    </w:p>
    <w:p w14:paraId="5228CAC0" w14:textId="77777777" w:rsidR="00005934" w:rsidRDefault="00FE44B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Jelölő</w:t>
      </w:r>
      <w:r>
        <w:rPr>
          <w:rFonts w:ascii="inter" w:eastAsia="inter" w:hAnsi="inter" w:cs="inter"/>
          <w:color w:val="000000"/>
        </w:rPr>
        <w:t>: Maga a jel érzékelhető formája (pl. kimondott szó</w:t>
      </w:r>
      <w:r>
        <w:rPr>
          <w:rFonts w:ascii="inter" w:eastAsia="inter" w:hAnsi="inter" w:cs="inter"/>
          <w:color w:val="000000"/>
        </w:rPr>
        <w:t>, leírt szimbólum).</w:t>
      </w:r>
    </w:p>
    <w:p w14:paraId="01F71BAB" w14:textId="77777777" w:rsidR="00005934" w:rsidRDefault="00FE44B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Jelentett</w:t>
      </w:r>
      <w:r>
        <w:rPr>
          <w:rFonts w:ascii="inter" w:eastAsia="inter" w:hAnsi="inter" w:cs="inter"/>
          <w:color w:val="000000"/>
        </w:rPr>
        <w:t>: Az a tartalom vagy dolog, amire a jel utal (pl. a „fa” szó a növényre utal).</w:t>
      </w:r>
    </w:p>
    <w:p w14:paraId="7FED2285" w14:textId="77777777" w:rsidR="00005934" w:rsidRDefault="00FE44B2">
      <w:pPr>
        <w:spacing w:after="210" w:line="360" w:lineRule="auto"/>
      </w:pPr>
      <w:r>
        <w:rPr>
          <w:rFonts w:ascii="inter" w:eastAsia="inter" w:hAnsi="inter" w:cs="inter"/>
          <w:color w:val="000000"/>
        </w:rPr>
        <w:t>Ezt Ferdinand de Saussure nyelvész fejtette ki, amikor a nyelvi jelet a „jelölő” és „jelentett” kapcsolatával jellemezte.</w:t>
      </w:r>
    </w:p>
    <w:p w14:paraId="47523963" w14:textId="77777777" w:rsidR="00005934" w:rsidRDefault="00FE44B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EA168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70591E" w14:textId="77777777" w:rsidR="00005934" w:rsidRDefault="00FE44B2">
      <w:pPr>
        <w:spacing w:before="315" w:after="105" w:line="360" w:lineRule="auto"/>
        <w:ind w:left="-30"/>
      </w:pPr>
      <w:bookmarkStart w:id="3" w:name="a_nyelv_mint_kód_és_rendszer"/>
      <w:r>
        <w:rPr>
          <w:rFonts w:ascii="inter" w:eastAsia="inter" w:hAnsi="inter" w:cs="inter"/>
          <w:b/>
          <w:color w:val="000000"/>
          <w:sz w:val="24"/>
        </w:rPr>
        <w:t>A nyelv, mint kód és rendszer</w:t>
      </w:r>
      <w:bookmarkEnd w:id="3"/>
    </w:p>
    <w:p w14:paraId="491798AF" w14:textId="77777777" w:rsidR="00005934" w:rsidRDefault="00FE44B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nyelv</w:t>
      </w:r>
      <w:r>
        <w:rPr>
          <w:rFonts w:ascii="inter" w:eastAsia="inter" w:hAnsi="inter" w:cs="inter"/>
          <w:color w:val="000000"/>
        </w:rPr>
        <w:t xml:space="preserve"> nem csak jelek halmaza, hanem rendszerbe szervezett jelek összessége, amely sémák és szabályok alapján működik. A jelek alkotják azokat a szerkezeteket, amelyek segítségével a nyel</w:t>
      </w:r>
      <w:r>
        <w:rPr>
          <w:rFonts w:ascii="inter" w:eastAsia="inter" w:hAnsi="inter" w:cs="inter"/>
          <w:color w:val="000000"/>
        </w:rPr>
        <w:t>v lehetővé teszi a jelentés közvetítését, és biztosítja a kommunikáció sikerességét.</w:t>
      </w:r>
    </w:p>
    <w:p w14:paraId="294941AD" w14:textId="77777777" w:rsidR="00005934" w:rsidRDefault="00FE44B2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7EC0D9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7DA128" w14:textId="77777777" w:rsidR="00FE44B2" w:rsidRDefault="00FE44B2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4" w:name="összegzés"/>
    </w:p>
    <w:p w14:paraId="7A6943FD" w14:textId="2D298FC7" w:rsidR="00005934" w:rsidRDefault="00FE44B2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Összegzés</w:t>
      </w:r>
      <w:bookmarkEnd w:id="4"/>
    </w:p>
    <w:p w14:paraId="3FFD0E31" w14:textId="04C24DA6" w:rsidR="00005934" w:rsidRDefault="00FE44B2" w:rsidP="00FE44B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magyar nyelv (mint minden természetes nyelv) </w:t>
      </w:r>
      <w:r>
        <w:rPr>
          <w:rFonts w:ascii="inter" w:eastAsia="inter" w:hAnsi="inter" w:cs="inter"/>
          <w:b/>
          <w:color w:val="000000"/>
        </w:rPr>
        <w:t>jelrendszerként</w:t>
      </w:r>
      <w:r>
        <w:rPr>
          <w:rFonts w:ascii="inter" w:eastAsia="inter" w:hAnsi="inter" w:cs="inter"/>
          <w:color w:val="000000"/>
        </w:rPr>
        <w:t xml:space="preserve"> működik: egyezményes jelek és szabályok alkotják, melyek segítségével az emberek hatékonyan tudnak kommunikálni, információt cserélni, kapcsolatot </w:t>
      </w:r>
      <w:r>
        <w:rPr>
          <w:rFonts w:ascii="inter" w:eastAsia="inter" w:hAnsi="inter" w:cs="inter"/>
          <w:color w:val="000000"/>
        </w:rPr>
        <w:t>építeni és érzelmeket megjeleníteni.</w:t>
      </w:r>
      <w:bookmarkStart w:id="5" w:name="fnref1_1"/>
      <w:bookmarkEnd w:id="5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005934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209CE"/>
    <w:multiLevelType w:val="hybridMultilevel"/>
    <w:tmpl w:val="8708B5B0"/>
    <w:lvl w:ilvl="0" w:tplc="D05001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3AF89A">
      <w:numFmt w:val="decimal"/>
      <w:lvlText w:val=""/>
      <w:lvlJc w:val="left"/>
    </w:lvl>
    <w:lvl w:ilvl="2" w:tplc="E6CE0BE8">
      <w:numFmt w:val="decimal"/>
      <w:lvlText w:val=""/>
      <w:lvlJc w:val="left"/>
    </w:lvl>
    <w:lvl w:ilvl="3" w:tplc="3114466C">
      <w:numFmt w:val="decimal"/>
      <w:lvlText w:val=""/>
      <w:lvlJc w:val="left"/>
    </w:lvl>
    <w:lvl w:ilvl="4" w:tplc="1D140600">
      <w:numFmt w:val="decimal"/>
      <w:lvlText w:val=""/>
      <w:lvlJc w:val="left"/>
    </w:lvl>
    <w:lvl w:ilvl="5" w:tplc="90B858DA">
      <w:numFmt w:val="decimal"/>
      <w:lvlText w:val=""/>
      <w:lvlJc w:val="left"/>
    </w:lvl>
    <w:lvl w:ilvl="6" w:tplc="273CA674">
      <w:numFmt w:val="decimal"/>
      <w:lvlText w:val=""/>
      <w:lvlJc w:val="left"/>
    </w:lvl>
    <w:lvl w:ilvl="7" w:tplc="275E8AF0">
      <w:numFmt w:val="decimal"/>
      <w:lvlText w:val=""/>
      <w:lvlJc w:val="left"/>
    </w:lvl>
    <w:lvl w:ilvl="8" w:tplc="BA8871C8">
      <w:numFmt w:val="decimal"/>
      <w:lvlText w:val=""/>
      <w:lvlJc w:val="left"/>
    </w:lvl>
  </w:abstractNum>
  <w:abstractNum w:abstractNumId="1" w15:restartNumberingAfterBreak="0">
    <w:nsid w:val="2A6802B5"/>
    <w:multiLevelType w:val="hybridMultilevel"/>
    <w:tmpl w:val="259C1698"/>
    <w:lvl w:ilvl="0" w:tplc="05B66A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7CD7D0">
      <w:numFmt w:val="decimal"/>
      <w:lvlText w:val=""/>
      <w:lvlJc w:val="left"/>
    </w:lvl>
    <w:lvl w:ilvl="2" w:tplc="EC946BA6">
      <w:numFmt w:val="decimal"/>
      <w:lvlText w:val=""/>
      <w:lvlJc w:val="left"/>
    </w:lvl>
    <w:lvl w:ilvl="3" w:tplc="1DB87C44">
      <w:numFmt w:val="decimal"/>
      <w:lvlText w:val=""/>
      <w:lvlJc w:val="left"/>
    </w:lvl>
    <w:lvl w:ilvl="4" w:tplc="C16E2F26">
      <w:numFmt w:val="decimal"/>
      <w:lvlText w:val=""/>
      <w:lvlJc w:val="left"/>
    </w:lvl>
    <w:lvl w:ilvl="5" w:tplc="10BA30E6">
      <w:numFmt w:val="decimal"/>
      <w:lvlText w:val=""/>
      <w:lvlJc w:val="left"/>
    </w:lvl>
    <w:lvl w:ilvl="6" w:tplc="2E34CAAE">
      <w:numFmt w:val="decimal"/>
      <w:lvlText w:val=""/>
      <w:lvlJc w:val="left"/>
    </w:lvl>
    <w:lvl w:ilvl="7" w:tplc="0C1E282A">
      <w:numFmt w:val="decimal"/>
      <w:lvlText w:val=""/>
      <w:lvlJc w:val="left"/>
    </w:lvl>
    <w:lvl w:ilvl="8" w:tplc="457C1A3A">
      <w:numFmt w:val="decimal"/>
      <w:lvlText w:val=""/>
      <w:lvlJc w:val="left"/>
    </w:lvl>
  </w:abstractNum>
  <w:abstractNum w:abstractNumId="2" w15:restartNumberingAfterBreak="0">
    <w:nsid w:val="34806236"/>
    <w:multiLevelType w:val="hybridMultilevel"/>
    <w:tmpl w:val="02FA9E0A"/>
    <w:lvl w:ilvl="0" w:tplc="78E2F890">
      <w:numFmt w:val="decimal"/>
      <w:lvlText w:val=""/>
      <w:lvlJc w:val="left"/>
    </w:lvl>
    <w:lvl w:ilvl="1" w:tplc="4DA4DB6A">
      <w:numFmt w:val="decimal"/>
      <w:lvlText w:val=""/>
      <w:lvlJc w:val="left"/>
    </w:lvl>
    <w:lvl w:ilvl="2" w:tplc="12BAAF2A">
      <w:numFmt w:val="decimal"/>
      <w:lvlText w:val=""/>
      <w:lvlJc w:val="left"/>
    </w:lvl>
    <w:lvl w:ilvl="3" w:tplc="75A48630">
      <w:numFmt w:val="decimal"/>
      <w:lvlText w:val=""/>
      <w:lvlJc w:val="left"/>
    </w:lvl>
    <w:lvl w:ilvl="4" w:tplc="5354456E">
      <w:numFmt w:val="decimal"/>
      <w:lvlText w:val=""/>
      <w:lvlJc w:val="left"/>
    </w:lvl>
    <w:lvl w:ilvl="5" w:tplc="22FEB9D4">
      <w:numFmt w:val="decimal"/>
      <w:lvlText w:val=""/>
      <w:lvlJc w:val="left"/>
    </w:lvl>
    <w:lvl w:ilvl="6" w:tplc="B0227368">
      <w:numFmt w:val="decimal"/>
      <w:lvlText w:val=""/>
      <w:lvlJc w:val="left"/>
    </w:lvl>
    <w:lvl w:ilvl="7" w:tplc="EA2091F4">
      <w:numFmt w:val="decimal"/>
      <w:lvlText w:val=""/>
      <w:lvlJc w:val="left"/>
    </w:lvl>
    <w:lvl w:ilvl="8" w:tplc="B4D85116">
      <w:numFmt w:val="decimal"/>
      <w:lvlText w:val=""/>
      <w:lvlJc w:val="left"/>
    </w:lvl>
  </w:abstractNum>
  <w:abstractNum w:abstractNumId="3" w15:restartNumberingAfterBreak="0">
    <w:nsid w:val="7C67515A"/>
    <w:multiLevelType w:val="hybridMultilevel"/>
    <w:tmpl w:val="59F816FA"/>
    <w:lvl w:ilvl="0" w:tplc="F2AE85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E4E672">
      <w:numFmt w:val="decimal"/>
      <w:lvlText w:val=""/>
      <w:lvlJc w:val="left"/>
    </w:lvl>
    <w:lvl w:ilvl="2" w:tplc="60EA45BC">
      <w:numFmt w:val="decimal"/>
      <w:lvlText w:val=""/>
      <w:lvlJc w:val="left"/>
    </w:lvl>
    <w:lvl w:ilvl="3" w:tplc="BC3A724C">
      <w:numFmt w:val="decimal"/>
      <w:lvlText w:val=""/>
      <w:lvlJc w:val="left"/>
    </w:lvl>
    <w:lvl w:ilvl="4" w:tplc="441C4BFC">
      <w:numFmt w:val="decimal"/>
      <w:lvlText w:val=""/>
      <w:lvlJc w:val="left"/>
    </w:lvl>
    <w:lvl w:ilvl="5" w:tplc="9B3CCEF8">
      <w:numFmt w:val="decimal"/>
      <w:lvlText w:val=""/>
      <w:lvlJc w:val="left"/>
    </w:lvl>
    <w:lvl w:ilvl="6" w:tplc="A4CA6486">
      <w:numFmt w:val="decimal"/>
      <w:lvlText w:val=""/>
      <w:lvlJc w:val="left"/>
    </w:lvl>
    <w:lvl w:ilvl="7" w:tplc="F5DA7782">
      <w:numFmt w:val="decimal"/>
      <w:lvlText w:val=""/>
      <w:lvlJc w:val="left"/>
    </w:lvl>
    <w:lvl w:ilvl="8" w:tplc="58C284CE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934"/>
    <w:rsid w:val="00005934"/>
    <w:rsid w:val="00F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1390437"/>
  <w15:docId w15:val="{0F4FA837-0C30-412F-877F-5EAF0A8F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2025-10-24T13:05:00Z</dcterms:created>
  <dcterms:modified xsi:type="dcterms:W3CDTF">2025-10-24T13:56:00Z</dcterms:modified>
</cp:coreProperties>
</file>