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82B48" w14:textId="4ADD85A9" w:rsidR="00311035" w:rsidRDefault="002F3242" w:rsidP="002F3242">
      <w:pPr>
        <w:spacing w:before="210" w:after="0" w:line="360" w:lineRule="auto"/>
      </w:pPr>
      <w:bookmarkStart w:id="0" w:name="a_mondatrész_fogalma"/>
      <w:r>
        <w:rPr>
          <w:rFonts w:ascii="inter" w:eastAsia="inter" w:hAnsi="inter" w:cs="inter"/>
          <w:b/>
          <w:color w:val="000000"/>
          <w:sz w:val="24"/>
        </w:rPr>
        <w:t>A mondatrész fogalma</w:t>
      </w:r>
      <w:bookmarkEnd w:id="0"/>
    </w:p>
    <w:p w14:paraId="79A11908" w14:textId="77777777" w:rsidR="00311035" w:rsidRDefault="002F3242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</w:t>
      </w:r>
      <w:r>
        <w:rPr>
          <w:rFonts w:ascii="inter" w:eastAsia="inter" w:hAnsi="inter" w:cs="inter"/>
          <w:b/>
          <w:color w:val="000000"/>
        </w:rPr>
        <w:t>mondatrész</w:t>
      </w:r>
      <w:r>
        <w:rPr>
          <w:rFonts w:ascii="inter" w:eastAsia="inter" w:hAnsi="inter" w:cs="inter"/>
          <w:color w:val="000000"/>
        </w:rPr>
        <w:t xml:space="preserve"> a mondat szerkezeti egysége, amely egyetlen mondaton belül meghatározott</w:t>
      </w:r>
      <w:r>
        <w:rPr>
          <w:rFonts w:ascii="inter" w:eastAsia="inter" w:hAnsi="inter" w:cs="inter"/>
          <w:color w:val="000000"/>
        </w:rPr>
        <w:t xml:space="preserve"> szerkezeti és funkcionális szerepet tölt be, például alany, állítmány, tárgy stb. A mondatrészek a mondat részei, amelyek nélkül nem lenne értelme vagy működése a mondatnak.</w:t>
      </w:r>
    </w:p>
    <w:p w14:paraId="344A4ABB" w14:textId="77777777" w:rsidR="00311035" w:rsidRDefault="002F324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B2922C4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121C778" w14:textId="77777777" w:rsidR="00311035" w:rsidRDefault="002F3242">
      <w:pPr>
        <w:spacing w:before="315" w:after="105" w:line="360" w:lineRule="auto"/>
        <w:ind w:left="-30"/>
      </w:pPr>
      <w:bookmarkStart w:id="1" w:name="a_főbb_mondatrészek_fajtái_és_szerepük"/>
      <w:r>
        <w:rPr>
          <w:rFonts w:ascii="inter" w:eastAsia="inter" w:hAnsi="inter" w:cs="inter"/>
          <w:b/>
          <w:color w:val="000000"/>
          <w:sz w:val="24"/>
        </w:rPr>
        <w:t>A főbb mondatrés</w:t>
      </w:r>
      <w:r>
        <w:rPr>
          <w:rFonts w:ascii="inter" w:eastAsia="inter" w:hAnsi="inter" w:cs="inter"/>
          <w:b/>
          <w:color w:val="000000"/>
          <w:sz w:val="24"/>
        </w:rPr>
        <w:t>zek fajtái és szerepük</w:t>
      </w:r>
      <w:bookmarkEnd w:id="1"/>
    </w:p>
    <w:p w14:paraId="27EE10C6" w14:textId="77777777" w:rsidR="00311035" w:rsidRDefault="002F3242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Állítmány</w:t>
      </w:r>
      <w:r>
        <w:rPr>
          <w:rFonts w:ascii="inter" w:eastAsia="inter" w:hAnsi="inter" w:cs="inter"/>
          <w:color w:val="000000"/>
        </w:rPr>
        <w:t>: A mondat főmondatrésze, kijelenti, hogy az alany mit tesz, vagy mi történik vele. Általában ige, vagy igei szóalak.</w:t>
      </w:r>
    </w:p>
    <w:p w14:paraId="73064F06" w14:textId="77777777" w:rsidR="00311035" w:rsidRDefault="002F3242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Alany</w:t>
      </w:r>
      <w:r>
        <w:rPr>
          <w:rFonts w:ascii="inter" w:eastAsia="inter" w:hAnsi="inter" w:cs="inter"/>
          <w:color w:val="000000"/>
        </w:rPr>
        <w:t>: A cselekvő vagy az állapotot kifejező személy, dolog, amely az állítmányt végzi vagy amelyről az állítmány szól. Kérdése: „ki? mi?”</w:t>
      </w:r>
    </w:p>
    <w:p w14:paraId="541283E0" w14:textId="77777777" w:rsidR="00311035" w:rsidRDefault="002F3242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Tárgy</w:t>
      </w:r>
      <w:r>
        <w:rPr>
          <w:rFonts w:ascii="inter" w:eastAsia="inter" w:hAnsi="inter" w:cs="inter"/>
          <w:color w:val="000000"/>
        </w:rPr>
        <w:t>: Az a személy vagy dolog, amelyre a cselekvés irányul. Kérdése: „kit? mit?”</w:t>
      </w:r>
    </w:p>
    <w:p w14:paraId="655A1B63" w14:textId="77777777" w:rsidR="00311035" w:rsidRDefault="002F3242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Határozó</w:t>
      </w:r>
      <w:r>
        <w:rPr>
          <w:rFonts w:ascii="inter" w:eastAsia="inter" w:hAnsi="inter" w:cs="inter"/>
          <w:color w:val="000000"/>
        </w:rPr>
        <w:t>: A cselekvés vagy állapot körül</w:t>
      </w:r>
      <w:r>
        <w:rPr>
          <w:rFonts w:ascii="inter" w:eastAsia="inter" w:hAnsi="inter" w:cs="inter"/>
          <w:color w:val="000000"/>
        </w:rPr>
        <w:t>ményeit fejezi ki (hely, idő, mód, ok stb.). Kérdései pl.: „hol? mikor? hogyan? miért?”</w:t>
      </w:r>
    </w:p>
    <w:p w14:paraId="4CD99E33" w14:textId="77777777" w:rsidR="00311035" w:rsidRDefault="002F3242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Jelző</w:t>
      </w:r>
      <w:r>
        <w:rPr>
          <w:rFonts w:ascii="inter" w:eastAsia="inter" w:hAnsi="inter" w:cs="inter"/>
          <w:color w:val="000000"/>
        </w:rPr>
        <w:t>: A mondat többi elemének tulajdonságát, minőségét, mennyiségét határozza meg (pl. melléknév, számnév, birtokos jelző).</w:t>
      </w:r>
    </w:p>
    <w:p w14:paraId="5396E052" w14:textId="77777777" w:rsidR="00311035" w:rsidRDefault="002F324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DAB39E1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E2882CD" w14:textId="77777777" w:rsidR="00311035" w:rsidRDefault="002F3242">
      <w:pPr>
        <w:spacing w:before="315" w:after="105" w:line="360" w:lineRule="auto"/>
        <w:ind w:left="-30"/>
      </w:pPr>
      <w:bookmarkStart w:id="2" w:name="felismerésük_mondatban"/>
      <w:r>
        <w:rPr>
          <w:rFonts w:ascii="inter" w:eastAsia="inter" w:hAnsi="inter" w:cs="inter"/>
          <w:b/>
          <w:color w:val="000000"/>
          <w:sz w:val="24"/>
        </w:rPr>
        <w:t>Felismerésük mondatban</w:t>
      </w:r>
      <w:bookmarkEnd w:id="2"/>
    </w:p>
    <w:p w14:paraId="532EEA95" w14:textId="77777777" w:rsidR="00311035" w:rsidRDefault="002F3242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mondatrészek felismeréséhez a mondatra vonatkozó kérdések segítenek, például:</w:t>
      </w:r>
    </w:p>
    <w:p w14:paraId="49EA367D" w14:textId="77777777" w:rsidR="00311035" w:rsidRDefault="002F324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Ki?/mi? → alany</w:t>
      </w:r>
    </w:p>
    <w:p w14:paraId="39392384" w14:textId="77777777" w:rsidR="00311035" w:rsidRDefault="002F324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Mit?/kit? → tárgy</w:t>
      </w:r>
    </w:p>
    <w:p w14:paraId="60144B14" w14:textId="77777777" w:rsidR="00311035" w:rsidRDefault="002F324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Hol?/mikor?/hogyan?/miért? → határozó</w:t>
      </w:r>
    </w:p>
    <w:p w14:paraId="05912D17" w14:textId="0860E6DE" w:rsidR="00311035" w:rsidRDefault="002F324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Milyen?/mennyi?/kinek a.…</w:t>
      </w:r>
      <w:r>
        <w:rPr>
          <w:rFonts w:ascii="inter" w:eastAsia="inter" w:hAnsi="inter" w:cs="inter"/>
          <w:color w:val="000000"/>
        </w:rPr>
        <w:t>? → jelző</w:t>
      </w:r>
    </w:p>
    <w:p w14:paraId="2D7B7145" w14:textId="77777777" w:rsidR="00311035" w:rsidRDefault="002F324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EC4A77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691C66" w14:textId="77777777" w:rsidR="002F3242" w:rsidRDefault="002F3242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3" w:name="helyes_használatuk"/>
    </w:p>
    <w:p w14:paraId="2117DB63" w14:textId="77777777" w:rsidR="002F3242" w:rsidRDefault="002F3242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73B53A75" w14:textId="09732324" w:rsidR="00311035" w:rsidRDefault="002F3242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Helyes használatuk</w:t>
      </w:r>
      <w:bookmarkEnd w:id="3"/>
    </w:p>
    <w:p w14:paraId="0A9084E8" w14:textId="77777777" w:rsidR="00311035" w:rsidRDefault="002F3242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mondatrészek helyes felismerése és használata nélkül a mondatok nem lesznek </w:t>
      </w:r>
      <w:proofErr w:type="spellStart"/>
      <w:r>
        <w:rPr>
          <w:rFonts w:ascii="inter" w:eastAsia="inter" w:hAnsi="inter" w:cs="inter"/>
          <w:color w:val="000000"/>
        </w:rPr>
        <w:t>nyelvtanilag</w:t>
      </w:r>
      <w:proofErr w:type="spellEnd"/>
      <w:r>
        <w:rPr>
          <w:rFonts w:ascii="inter" w:eastAsia="inter" w:hAnsi="inter" w:cs="inter"/>
          <w:color w:val="000000"/>
        </w:rPr>
        <w:t xml:space="preserve"> helyesek, és az értelem is homályossá válhat. Ezeknek a szerkezeti elemeknek a meg</w:t>
      </w:r>
      <w:r>
        <w:rPr>
          <w:rFonts w:ascii="inter" w:eastAsia="inter" w:hAnsi="inter" w:cs="inter"/>
          <w:color w:val="000000"/>
        </w:rPr>
        <w:t>felelő használata kulcsfontosságú a világos, érthető kommunikációhoz.</w:t>
      </w:r>
    </w:p>
    <w:p w14:paraId="6547690F" w14:textId="77777777" w:rsidR="00311035" w:rsidRDefault="002F324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5C9A9A8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9647CD" w14:textId="77777777" w:rsidR="00311035" w:rsidRDefault="002F3242">
      <w:pPr>
        <w:spacing w:before="315" w:after="105" w:line="360" w:lineRule="auto"/>
        <w:ind w:left="-30"/>
      </w:pPr>
      <w:bookmarkStart w:id="4" w:name="összegzés"/>
      <w:r>
        <w:rPr>
          <w:rFonts w:ascii="inter" w:eastAsia="inter" w:hAnsi="inter" w:cs="inter"/>
          <w:b/>
          <w:color w:val="000000"/>
          <w:sz w:val="24"/>
        </w:rPr>
        <w:t>Összegzés</w:t>
      </w:r>
      <w:bookmarkEnd w:id="4"/>
    </w:p>
    <w:p w14:paraId="535E30DD" w14:textId="494F4F32" w:rsidR="00311035" w:rsidRDefault="002F3242" w:rsidP="002F3242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mondatrészek ismerete és helyes alkalmazása elengedhetetlen a helyes mondatalkotáshoz. A fő mondatrészek: állí</w:t>
      </w:r>
      <w:r>
        <w:rPr>
          <w:rFonts w:ascii="inter" w:eastAsia="inter" w:hAnsi="inter" w:cs="inter"/>
          <w:color w:val="000000"/>
        </w:rPr>
        <w:t>tmány, alany, tárgy, határozó és jelző, mind meghatározó szerepet töltenek be a mondat jelentésének és szerkezetének kialakításában.</w:t>
      </w:r>
      <w:bookmarkStart w:id="5" w:name="fnref1_1"/>
      <w:bookmarkEnd w:id="5"/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311035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7353B"/>
    <w:multiLevelType w:val="hybridMultilevel"/>
    <w:tmpl w:val="CD12C670"/>
    <w:lvl w:ilvl="0" w:tplc="2B20CA74">
      <w:numFmt w:val="decimal"/>
      <w:lvlText w:val=""/>
      <w:lvlJc w:val="left"/>
    </w:lvl>
    <w:lvl w:ilvl="1" w:tplc="56E047AE">
      <w:numFmt w:val="decimal"/>
      <w:lvlText w:val=""/>
      <w:lvlJc w:val="left"/>
    </w:lvl>
    <w:lvl w:ilvl="2" w:tplc="60CE1624">
      <w:numFmt w:val="decimal"/>
      <w:lvlText w:val=""/>
      <w:lvlJc w:val="left"/>
    </w:lvl>
    <w:lvl w:ilvl="3" w:tplc="B78A9E80">
      <w:numFmt w:val="decimal"/>
      <w:lvlText w:val=""/>
      <w:lvlJc w:val="left"/>
    </w:lvl>
    <w:lvl w:ilvl="4" w:tplc="3B8273C8">
      <w:numFmt w:val="decimal"/>
      <w:lvlText w:val=""/>
      <w:lvlJc w:val="left"/>
    </w:lvl>
    <w:lvl w:ilvl="5" w:tplc="3AE4B430">
      <w:numFmt w:val="decimal"/>
      <w:lvlText w:val=""/>
      <w:lvlJc w:val="left"/>
    </w:lvl>
    <w:lvl w:ilvl="6" w:tplc="09DA541C">
      <w:numFmt w:val="decimal"/>
      <w:lvlText w:val=""/>
      <w:lvlJc w:val="left"/>
    </w:lvl>
    <w:lvl w:ilvl="7" w:tplc="292836EA">
      <w:numFmt w:val="decimal"/>
      <w:lvlText w:val=""/>
      <w:lvlJc w:val="left"/>
    </w:lvl>
    <w:lvl w:ilvl="8" w:tplc="2062A264">
      <w:numFmt w:val="decimal"/>
      <w:lvlText w:val=""/>
      <w:lvlJc w:val="left"/>
    </w:lvl>
  </w:abstractNum>
  <w:abstractNum w:abstractNumId="1" w15:restartNumberingAfterBreak="0">
    <w:nsid w:val="22E7233F"/>
    <w:multiLevelType w:val="hybridMultilevel"/>
    <w:tmpl w:val="C490798C"/>
    <w:lvl w:ilvl="0" w:tplc="82825D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18D6A4">
      <w:numFmt w:val="decimal"/>
      <w:lvlText w:val=""/>
      <w:lvlJc w:val="left"/>
    </w:lvl>
    <w:lvl w:ilvl="2" w:tplc="DAE667D2">
      <w:numFmt w:val="decimal"/>
      <w:lvlText w:val=""/>
      <w:lvlJc w:val="left"/>
    </w:lvl>
    <w:lvl w:ilvl="3" w:tplc="792023C6">
      <w:numFmt w:val="decimal"/>
      <w:lvlText w:val=""/>
      <w:lvlJc w:val="left"/>
    </w:lvl>
    <w:lvl w:ilvl="4" w:tplc="AC6E64B8">
      <w:numFmt w:val="decimal"/>
      <w:lvlText w:val=""/>
      <w:lvlJc w:val="left"/>
    </w:lvl>
    <w:lvl w:ilvl="5" w:tplc="424CE6E4">
      <w:numFmt w:val="decimal"/>
      <w:lvlText w:val=""/>
      <w:lvlJc w:val="left"/>
    </w:lvl>
    <w:lvl w:ilvl="6" w:tplc="4F70F66C">
      <w:numFmt w:val="decimal"/>
      <w:lvlText w:val=""/>
      <w:lvlJc w:val="left"/>
    </w:lvl>
    <w:lvl w:ilvl="7" w:tplc="17A69F3A">
      <w:numFmt w:val="decimal"/>
      <w:lvlText w:val=""/>
      <w:lvlJc w:val="left"/>
    </w:lvl>
    <w:lvl w:ilvl="8" w:tplc="F814B896">
      <w:numFmt w:val="decimal"/>
      <w:lvlText w:val=""/>
      <w:lvlJc w:val="left"/>
    </w:lvl>
  </w:abstractNum>
  <w:abstractNum w:abstractNumId="2" w15:restartNumberingAfterBreak="0">
    <w:nsid w:val="30100DA4"/>
    <w:multiLevelType w:val="hybridMultilevel"/>
    <w:tmpl w:val="0748B6FC"/>
    <w:lvl w:ilvl="0" w:tplc="78D2B24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1C2A2C">
      <w:numFmt w:val="decimal"/>
      <w:lvlText w:val=""/>
      <w:lvlJc w:val="left"/>
    </w:lvl>
    <w:lvl w:ilvl="2" w:tplc="2D6E1FA0">
      <w:numFmt w:val="decimal"/>
      <w:lvlText w:val=""/>
      <w:lvlJc w:val="left"/>
    </w:lvl>
    <w:lvl w:ilvl="3" w:tplc="8B26AA6A">
      <w:numFmt w:val="decimal"/>
      <w:lvlText w:val=""/>
      <w:lvlJc w:val="left"/>
    </w:lvl>
    <w:lvl w:ilvl="4" w:tplc="1B8E5C22">
      <w:numFmt w:val="decimal"/>
      <w:lvlText w:val=""/>
      <w:lvlJc w:val="left"/>
    </w:lvl>
    <w:lvl w:ilvl="5" w:tplc="E5E4028A">
      <w:numFmt w:val="decimal"/>
      <w:lvlText w:val=""/>
      <w:lvlJc w:val="left"/>
    </w:lvl>
    <w:lvl w:ilvl="6" w:tplc="DB4471F4">
      <w:numFmt w:val="decimal"/>
      <w:lvlText w:val=""/>
      <w:lvlJc w:val="left"/>
    </w:lvl>
    <w:lvl w:ilvl="7" w:tplc="3AE4CCC0">
      <w:numFmt w:val="decimal"/>
      <w:lvlText w:val=""/>
      <w:lvlJc w:val="left"/>
    </w:lvl>
    <w:lvl w:ilvl="8" w:tplc="A01A80F2">
      <w:numFmt w:val="decimal"/>
      <w:lvlText w:val=""/>
      <w:lvlJc w:val="left"/>
    </w:lvl>
  </w:abstractNum>
  <w:abstractNum w:abstractNumId="3" w15:restartNumberingAfterBreak="0">
    <w:nsid w:val="41BE665B"/>
    <w:multiLevelType w:val="hybridMultilevel"/>
    <w:tmpl w:val="0100A0E0"/>
    <w:lvl w:ilvl="0" w:tplc="514064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2A7E20">
      <w:numFmt w:val="decimal"/>
      <w:lvlText w:val=""/>
      <w:lvlJc w:val="left"/>
    </w:lvl>
    <w:lvl w:ilvl="2" w:tplc="0B9CAFBA">
      <w:numFmt w:val="decimal"/>
      <w:lvlText w:val=""/>
      <w:lvlJc w:val="left"/>
    </w:lvl>
    <w:lvl w:ilvl="3" w:tplc="23DABB9C">
      <w:numFmt w:val="decimal"/>
      <w:lvlText w:val=""/>
      <w:lvlJc w:val="left"/>
    </w:lvl>
    <w:lvl w:ilvl="4" w:tplc="FCB2E6BA">
      <w:numFmt w:val="decimal"/>
      <w:lvlText w:val=""/>
      <w:lvlJc w:val="left"/>
    </w:lvl>
    <w:lvl w:ilvl="5" w:tplc="F542675C">
      <w:numFmt w:val="decimal"/>
      <w:lvlText w:val=""/>
      <w:lvlJc w:val="left"/>
    </w:lvl>
    <w:lvl w:ilvl="6" w:tplc="D0666B74">
      <w:numFmt w:val="decimal"/>
      <w:lvlText w:val=""/>
      <w:lvlJc w:val="left"/>
    </w:lvl>
    <w:lvl w:ilvl="7" w:tplc="A204126C">
      <w:numFmt w:val="decimal"/>
      <w:lvlText w:val=""/>
      <w:lvlJc w:val="left"/>
    </w:lvl>
    <w:lvl w:ilvl="8" w:tplc="FD1835E0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035"/>
    <w:rsid w:val="002F3242"/>
    <w:rsid w:val="0031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3A865AF"/>
  <w15:docId w15:val="{AC94DCA2-6369-48FC-8CF4-682F78A4B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2</cp:revision>
  <dcterms:created xsi:type="dcterms:W3CDTF">2025-10-24T13:06:00Z</dcterms:created>
  <dcterms:modified xsi:type="dcterms:W3CDTF">2025-10-24T13:57:00Z</dcterms:modified>
</cp:coreProperties>
</file>