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sz w:val="32"/>
          <w:szCs w:val="32"/>
        </w:rPr>
      </w:pPr>
      <w:r>
        <w:rPr>
          <w:rFonts w:hint="eastAsia" w:ascii="黑体" w:hAnsi="黑体" w:eastAsia="黑体"/>
          <w:sz w:val="32"/>
          <w:szCs w:val="32"/>
        </w:rPr>
        <w:t>达州市机构编制统计业务软件需求确认文档</w:t>
      </w:r>
    </w:p>
    <w:p>
      <w:pPr>
        <w:pStyle w:val="2"/>
        <w:numPr>
          <w:ilvl w:val="0"/>
          <w:numId w:val="1"/>
        </w:numPr>
        <w:spacing w:line="360" w:lineRule="auto"/>
        <w:jc w:val="left"/>
        <w:rPr>
          <w:rFonts w:ascii="Times New Roman"/>
          <w:sz w:val="28"/>
          <w:szCs w:val="24"/>
        </w:rPr>
      </w:pPr>
      <w:r>
        <w:rPr>
          <w:rFonts w:hint="eastAsia" w:ascii="Times New Roman"/>
          <w:sz w:val="28"/>
          <w:szCs w:val="24"/>
        </w:rPr>
        <w:t>单位信息管理</w:t>
      </w: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单位的字典类型管理</w:t>
      </w:r>
    </w:p>
    <w:p>
      <w:pPr>
        <w:spacing w:line="360" w:lineRule="auto"/>
        <w:ind w:firstLine="420" w:firstLineChars="200"/>
      </w:pPr>
      <w:r>
        <w:rPr>
          <w:rFonts w:hint="eastAsia"/>
        </w:rPr>
        <w:t>提供单位的字典类型的管理，支持对字典类型的增删改查操作。目前涉及到的字典类型有：机构类别管理、机构性质管理、机构级别管理、经费形式管理、机构划属管理。</w:t>
      </w:r>
    </w:p>
    <w:p>
      <w:pPr>
        <w:spacing w:line="360" w:lineRule="auto"/>
        <w:ind w:firstLine="420" w:firstLineChars="200"/>
      </w:pPr>
      <w:r>
        <w:rPr>
          <w:rFonts w:hint="eastAsia"/>
        </w:rPr>
        <w:t>单位的字典类型用于在对单位进行表单维护时以下拉选择控件的形式提供。</w:t>
      </w:r>
    </w:p>
    <w:p>
      <w:pPr>
        <w:spacing w:line="360" w:lineRule="auto"/>
        <w:ind w:firstLine="420" w:firstLineChars="200"/>
      </w:pPr>
      <w:r>
        <w:rPr>
          <w:rFonts w:hint="eastAsia"/>
        </w:rPr>
        <w:t>单位的字典类型涉及的分类如下：</w:t>
      </w:r>
    </w:p>
    <w:tbl>
      <w:tblPr>
        <w:tblStyle w:val="8"/>
        <w:tblW w:w="7938" w:type="dxa"/>
        <w:tblInd w:w="103" w:type="dxa"/>
        <w:tblLayout w:type="autofit"/>
        <w:tblCellMar>
          <w:top w:w="0" w:type="dxa"/>
          <w:left w:w="108" w:type="dxa"/>
          <w:bottom w:w="0" w:type="dxa"/>
          <w:right w:w="108" w:type="dxa"/>
        </w:tblCellMar>
      </w:tblPr>
      <w:tblGrid>
        <w:gridCol w:w="716"/>
        <w:gridCol w:w="2145"/>
        <w:gridCol w:w="1287"/>
        <w:gridCol w:w="1287"/>
        <w:gridCol w:w="763"/>
        <w:gridCol w:w="1740"/>
      </w:tblGrid>
      <w:tr>
        <w:trPr>
          <w:trHeight w:val="1350" w:hRule="atLeast"/>
        </w:trPr>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机构类别</w:t>
            </w:r>
          </w:p>
        </w:tc>
        <w:tc>
          <w:tcPr>
            <w:tcW w:w="214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机构性质</w:t>
            </w:r>
          </w:p>
        </w:tc>
        <w:tc>
          <w:tcPr>
            <w:tcW w:w="12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机构级别</w:t>
            </w:r>
          </w:p>
        </w:tc>
        <w:tc>
          <w:tcPr>
            <w:tcW w:w="12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经费形式</w:t>
            </w:r>
          </w:p>
        </w:tc>
        <w:tc>
          <w:tcPr>
            <w:tcW w:w="7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行政</w:t>
            </w:r>
            <w:r>
              <w:rPr>
                <w:rFonts w:hint="eastAsia" w:ascii="方正楷体_GBK" w:hAnsi="宋体" w:eastAsia="方正楷体_GBK" w:cs="宋体"/>
                <w:b/>
                <w:bCs/>
                <w:color w:val="000000"/>
                <w:kern w:val="0"/>
                <w:sz w:val="22"/>
                <w:szCs w:val="22"/>
              </w:rPr>
              <w:br w:type="textWrapping"/>
            </w:r>
            <w:r>
              <w:rPr>
                <w:rFonts w:hint="eastAsia" w:ascii="方正楷体_GBK" w:hAnsi="宋体" w:eastAsia="方正楷体_GBK" w:cs="宋体"/>
                <w:b/>
                <w:bCs/>
                <w:color w:val="000000"/>
                <w:kern w:val="0"/>
                <w:sz w:val="22"/>
                <w:szCs w:val="22"/>
              </w:rPr>
              <w:t>群团</w:t>
            </w:r>
            <w:r>
              <w:rPr>
                <w:rFonts w:hint="eastAsia" w:ascii="方正楷体_GBK" w:hAnsi="宋体" w:eastAsia="方正楷体_GBK" w:cs="宋体"/>
                <w:b/>
                <w:bCs/>
                <w:color w:val="000000"/>
                <w:kern w:val="0"/>
                <w:sz w:val="22"/>
                <w:szCs w:val="22"/>
              </w:rPr>
              <w:br w:type="textWrapping"/>
            </w:r>
            <w:r>
              <w:rPr>
                <w:rFonts w:hint="eastAsia" w:ascii="方正楷体_GBK" w:hAnsi="宋体" w:eastAsia="方正楷体_GBK" w:cs="宋体"/>
                <w:b/>
                <w:bCs/>
                <w:color w:val="000000"/>
                <w:kern w:val="0"/>
                <w:sz w:val="22"/>
                <w:szCs w:val="22"/>
              </w:rPr>
              <w:t>事业</w:t>
            </w:r>
          </w:p>
        </w:tc>
        <w:tc>
          <w:tcPr>
            <w:tcW w:w="17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楷体_GBK" w:hAnsi="宋体" w:eastAsia="方正楷体_GBK" w:cs="宋体"/>
                <w:b/>
                <w:bCs/>
                <w:color w:val="FF0000"/>
                <w:kern w:val="0"/>
                <w:sz w:val="22"/>
                <w:szCs w:val="22"/>
              </w:rPr>
            </w:pPr>
            <w:r>
              <w:rPr>
                <w:rFonts w:hint="eastAsia" w:ascii="方正楷体_GBK" w:hAnsi="宋体" w:eastAsia="方正楷体_GBK" w:cs="宋体"/>
                <w:b/>
                <w:bCs/>
                <w:color w:val="FF0000"/>
                <w:kern w:val="0"/>
                <w:sz w:val="22"/>
                <w:szCs w:val="22"/>
              </w:rPr>
              <w:t>编制类型</w:t>
            </w:r>
          </w:p>
        </w:tc>
      </w:tr>
      <w:tr>
        <w:tblPrEx>
          <w:tblCellMar>
            <w:top w:w="0" w:type="dxa"/>
            <w:left w:w="108" w:type="dxa"/>
            <w:bottom w:w="0" w:type="dxa"/>
            <w:right w:w="108" w:type="dxa"/>
          </w:tblCellMar>
        </w:tblPrEx>
        <w:trPr>
          <w:trHeight w:val="270" w:hRule="atLeast"/>
        </w:trPr>
        <w:tc>
          <w:tcPr>
            <w:tcW w:w="7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党委</w:t>
            </w:r>
          </w:p>
        </w:tc>
        <w:tc>
          <w:tcPr>
            <w:tcW w:w="2145"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党群机关</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　</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全额拨款</w:t>
            </w:r>
          </w:p>
        </w:tc>
        <w:tc>
          <w:tcPr>
            <w:tcW w:w="763"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行政</w:t>
            </w:r>
          </w:p>
        </w:tc>
        <w:tc>
          <w:tcPr>
            <w:tcW w:w="1740"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一般行政编制</w:t>
            </w:r>
          </w:p>
        </w:tc>
      </w:tr>
      <w:tr>
        <w:tblPrEx>
          <w:tblCellMar>
            <w:top w:w="0" w:type="dxa"/>
            <w:left w:w="108" w:type="dxa"/>
            <w:bottom w:w="0" w:type="dxa"/>
            <w:right w:w="108" w:type="dxa"/>
          </w:tblCellMar>
        </w:tblPrEx>
        <w:trPr>
          <w:trHeight w:val="270" w:hRule="atLeast"/>
        </w:trPr>
        <w:tc>
          <w:tcPr>
            <w:tcW w:w="7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党委</w:t>
            </w:r>
          </w:p>
        </w:tc>
        <w:tc>
          <w:tcPr>
            <w:tcW w:w="2145"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党群机关</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副县级</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全额拨款</w:t>
            </w:r>
          </w:p>
        </w:tc>
        <w:tc>
          <w:tcPr>
            <w:tcW w:w="763"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行政</w:t>
            </w:r>
          </w:p>
        </w:tc>
        <w:tc>
          <w:tcPr>
            <w:tcW w:w="1740"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一般行政编制</w:t>
            </w:r>
          </w:p>
        </w:tc>
      </w:tr>
      <w:tr>
        <w:tblPrEx>
          <w:tblCellMar>
            <w:top w:w="0" w:type="dxa"/>
            <w:left w:w="108" w:type="dxa"/>
            <w:bottom w:w="0" w:type="dxa"/>
            <w:right w:w="108" w:type="dxa"/>
          </w:tblCellMar>
        </w:tblPrEx>
        <w:trPr>
          <w:trHeight w:val="270" w:hRule="atLeast"/>
        </w:trPr>
        <w:tc>
          <w:tcPr>
            <w:tcW w:w="7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党委</w:t>
            </w:r>
          </w:p>
        </w:tc>
        <w:tc>
          <w:tcPr>
            <w:tcW w:w="2145"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公益一类事业单位</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正科级</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全额拨款</w:t>
            </w:r>
          </w:p>
        </w:tc>
        <w:tc>
          <w:tcPr>
            <w:tcW w:w="763"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事业</w:t>
            </w:r>
          </w:p>
        </w:tc>
        <w:tc>
          <w:tcPr>
            <w:tcW w:w="1740"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一般事业编制</w:t>
            </w:r>
          </w:p>
        </w:tc>
      </w:tr>
      <w:tr>
        <w:tblPrEx>
          <w:tblCellMar>
            <w:top w:w="0" w:type="dxa"/>
            <w:left w:w="108" w:type="dxa"/>
            <w:bottom w:w="0" w:type="dxa"/>
            <w:right w:w="108" w:type="dxa"/>
          </w:tblCellMar>
        </w:tblPrEx>
        <w:trPr>
          <w:trHeight w:val="270" w:hRule="atLeast"/>
        </w:trPr>
        <w:tc>
          <w:tcPr>
            <w:tcW w:w="7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党委</w:t>
            </w:r>
          </w:p>
        </w:tc>
        <w:tc>
          <w:tcPr>
            <w:tcW w:w="2145"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公益一类事业单位</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正县级</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全额拨款</w:t>
            </w:r>
          </w:p>
        </w:tc>
        <w:tc>
          <w:tcPr>
            <w:tcW w:w="763"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事业</w:t>
            </w:r>
          </w:p>
        </w:tc>
        <w:tc>
          <w:tcPr>
            <w:tcW w:w="1740"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一般事业编制</w:t>
            </w:r>
          </w:p>
        </w:tc>
      </w:tr>
      <w:tr>
        <w:tblPrEx>
          <w:tblCellMar>
            <w:top w:w="0" w:type="dxa"/>
            <w:left w:w="108" w:type="dxa"/>
            <w:bottom w:w="0" w:type="dxa"/>
            <w:right w:w="108" w:type="dxa"/>
          </w:tblCellMar>
        </w:tblPrEx>
        <w:trPr>
          <w:trHeight w:val="270" w:hRule="atLeast"/>
        </w:trPr>
        <w:tc>
          <w:tcPr>
            <w:tcW w:w="7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党委</w:t>
            </w:r>
          </w:p>
        </w:tc>
        <w:tc>
          <w:tcPr>
            <w:tcW w:w="2145"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党群机关</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正县级</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全额拨款</w:t>
            </w:r>
          </w:p>
        </w:tc>
        <w:tc>
          <w:tcPr>
            <w:tcW w:w="763"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行政</w:t>
            </w:r>
          </w:p>
        </w:tc>
        <w:tc>
          <w:tcPr>
            <w:tcW w:w="1740"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一般行政编制</w:t>
            </w:r>
          </w:p>
        </w:tc>
      </w:tr>
      <w:tr>
        <w:tblPrEx>
          <w:tblCellMar>
            <w:top w:w="0" w:type="dxa"/>
            <w:left w:w="108" w:type="dxa"/>
            <w:bottom w:w="0" w:type="dxa"/>
            <w:right w:w="108" w:type="dxa"/>
          </w:tblCellMar>
        </w:tblPrEx>
        <w:trPr>
          <w:trHeight w:val="270" w:hRule="atLeast"/>
        </w:trPr>
        <w:tc>
          <w:tcPr>
            <w:tcW w:w="71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党委</w:t>
            </w:r>
          </w:p>
        </w:tc>
        <w:tc>
          <w:tcPr>
            <w:tcW w:w="2145"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公益一类事业单位</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副县级</w:t>
            </w:r>
          </w:p>
        </w:tc>
        <w:tc>
          <w:tcPr>
            <w:tcW w:w="1287"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全额拨款</w:t>
            </w:r>
          </w:p>
        </w:tc>
        <w:tc>
          <w:tcPr>
            <w:tcW w:w="763"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事业</w:t>
            </w:r>
          </w:p>
        </w:tc>
        <w:tc>
          <w:tcPr>
            <w:tcW w:w="1740" w:type="dxa"/>
            <w:tcBorders>
              <w:top w:val="nil"/>
              <w:left w:val="nil"/>
              <w:bottom w:val="single" w:color="auto" w:sz="4" w:space="0"/>
              <w:right w:val="single" w:color="auto" w:sz="4" w:space="0"/>
            </w:tcBorders>
            <w:shd w:val="clear" w:color="auto" w:fill="auto"/>
            <w:noWrap/>
            <w:vAlign w:val="center"/>
          </w:tcPr>
          <w:p>
            <w:pPr>
              <w:widowControl/>
              <w:jc w:val="center"/>
              <w:rPr>
                <w:rFonts w:ascii="方正仿宋_GBK" w:hAnsi="宋体" w:eastAsia="方正仿宋_GBK" w:cs="宋体"/>
                <w:color w:val="000000"/>
                <w:kern w:val="0"/>
                <w:sz w:val="18"/>
                <w:szCs w:val="18"/>
              </w:rPr>
            </w:pPr>
            <w:r>
              <w:rPr>
                <w:rFonts w:hint="eastAsia" w:ascii="方正仿宋_GBK" w:hAnsi="宋体" w:eastAsia="方正仿宋_GBK" w:cs="宋体"/>
                <w:color w:val="000000"/>
                <w:kern w:val="0"/>
                <w:sz w:val="18"/>
                <w:szCs w:val="18"/>
              </w:rPr>
              <w:t>一般参公事业编制</w:t>
            </w:r>
          </w:p>
        </w:tc>
      </w:tr>
    </w:tbl>
    <w:p>
      <w:pPr>
        <w:spacing w:line="360" w:lineRule="auto"/>
        <w:rPr>
          <w:bCs/>
        </w:rPr>
      </w:pPr>
      <w:r>
        <w:rPr>
          <w:rFonts w:hint="eastAsia"/>
          <w:bCs/>
        </w:rPr>
        <w:t>字典管理（机构性质）原型如下图：</w:t>
      </w:r>
    </w:p>
    <w:p>
      <w:pPr>
        <w:spacing w:line="360" w:lineRule="auto"/>
      </w:pPr>
      <w:r>
        <w:drawing>
          <wp:inline distT="0" distB="0" distL="0" distR="0">
            <wp:extent cx="5274310" cy="2416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17392"/>
                    </a:xfrm>
                    <a:prstGeom prst="rect">
                      <a:avLst/>
                    </a:prstGeom>
                    <a:noFill/>
                    <a:ln>
                      <a:noFill/>
                    </a:ln>
                  </pic:spPr>
                </pic:pic>
              </a:graphicData>
            </a:graphic>
          </wp:inline>
        </w:drawing>
      </w: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编制类型管理</w:t>
      </w:r>
    </w:p>
    <w:p>
      <w:pPr>
        <w:spacing w:line="360" w:lineRule="auto"/>
        <w:ind w:firstLine="420" w:firstLineChars="200"/>
      </w:pPr>
      <w:r>
        <w:t>用于提供对编制类型的管理维护，编制类型支持多级管理，可以为编制类型设定父类型。</w:t>
      </w:r>
    </w:p>
    <w:p>
      <w:pPr>
        <w:spacing w:line="360" w:lineRule="auto"/>
        <w:ind w:firstLine="420" w:firstLineChars="200"/>
      </w:pPr>
      <w:r>
        <w:t>编制类型由管理员维护，原型界面如下图：</w:t>
      </w:r>
    </w:p>
    <w:p>
      <w:pPr>
        <w:spacing w:line="360" w:lineRule="auto"/>
      </w:pPr>
      <w:r>
        <w:drawing>
          <wp:inline distT="0" distB="0" distL="0" distR="0">
            <wp:extent cx="5274310" cy="2476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476606"/>
                    </a:xfrm>
                    <a:prstGeom prst="rect">
                      <a:avLst/>
                    </a:prstGeom>
                  </pic:spPr>
                </pic:pic>
              </a:graphicData>
            </a:graphic>
          </wp:inline>
        </w:drawing>
      </w:r>
    </w:p>
    <w:p>
      <w:pPr>
        <w:spacing w:line="360" w:lineRule="auto"/>
      </w:pPr>
      <w:r>
        <w:drawing>
          <wp:inline distT="0" distB="0" distL="0" distR="0">
            <wp:extent cx="5274310" cy="2664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664625"/>
                    </a:xfrm>
                    <a:prstGeom prst="rect">
                      <a:avLst/>
                    </a:prstGeom>
                    <a:noFill/>
                    <a:ln>
                      <a:noFill/>
                    </a:ln>
                  </pic:spPr>
                </pic:pic>
              </a:graphicData>
            </a:graphic>
          </wp:inline>
        </w:drawing>
      </w: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单位信息管理</w:t>
      </w:r>
    </w:p>
    <w:p>
      <w:pPr>
        <w:spacing w:line="360" w:lineRule="auto"/>
        <w:ind w:firstLine="420" w:firstLineChars="200"/>
      </w:pPr>
      <w:r>
        <w:t>单位信息的字段数据多，部分字段的数据由管理员维护，部分数据字段由系统统计得出。</w:t>
      </w:r>
    </w:p>
    <w:p>
      <w:pPr>
        <w:pStyle w:val="4"/>
        <w:numPr>
          <w:ilvl w:val="2"/>
          <w:numId w:val="1"/>
        </w:numPr>
        <w:spacing w:line="360" w:lineRule="auto"/>
        <w:ind w:left="720" w:hanging="550"/>
        <w:rPr>
          <w:rFonts w:ascii="宋体" w:hAnsi="宋体" w:eastAsia="宋体"/>
          <w:b/>
          <w:bCs/>
          <w:kern w:val="2"/>
          <w:sz w:val="24"/>
          <w:szCs w:val="24"/>
          <w:lang w:val="en-US" w:eastAsia="zh-CN"/>
        </w:rPr>
      </w:pPr>
      <w:r>
        <w:rPr>
          <w:rFonts w:hint="eastAsia" w:ascii="宋体" w:hAnsi="宋体" w:eastAsia="宋体"/>
          <w:b/>
          <w:bCs/>
          <w:kern w:val="2"/>
          <w:sz w:val="24"/>
          <w:szCs w:val="24"/>
          <w:lang w:val="en-US" w:eastAsia="zh-CN"/>
        </w:rPr>
        <w:t>由管理员自行维护的字段（基础）</w:t>
      </w:r>
    </w:p>
    <w:p>
      <w:pPr>
        <w:spacing w:line="360" w:lineRule="auto"/>
        <w:rPr>
          <w:lang w:val="zh-CN"/>
        </w:rPr>
      </w:pPr>
    </w:p>
    <w:tbl>
      <w:tblPr>
        <w:tblStyle w:val="8"/>
        <w:tblW w:w="8469" w:type="dxa"/>
        <w:tblInd w:w="103" w:type="dxa"/>
        <w:tblLayout w:type="autofit"/>
        <w:tblCellMar>
          <w:top w:w="0" w:type="dxa"/>
          <w:left w:w="108" w:type="dxa"/>
          <w:bottom w:w="0" w:type="dxa"/>
          <w:right w:w="108" w:type="dxa"/>
        </w:tblCellMar>
      </w:tblPr>
      <w:tblGrid>
        <w:gridCol w:w="437"/>
        <w:gridCol w:w="507"/>
        <w:gridCol w:w="437"/>
        <w:gridCol w:w="709"/>
        <w:gridCol w:w="709"/>
        <w:gridCol w:w="708"/>
        <w:gridCol w:w="709"/>
        <w:gridCol w:w="992"/>
        <w:gridCol w:w="851"/>
        <w:gridCol w:w="850"/>
        <w:gridCol w:w="709"/>
        <w:gridCol w:w="851"/>
      </w:tblGrid>
      <w:tr>
        <w:tblPrEx>
          <w:tblCellMar>
            <w:top w:w="0" w:type="dxa"/>
            <w:left w:w="108" w:type="dxa"/>
            <w:bottom w:w="0" w:type="dxa"/>
            <w:right w:w="108" w:type="dxa"/>
          </w:tblCellMar>
        </w:tblPrEx>
        <w:trPr>
          <w:trHeight w:val="629" w:hRule="atLeast"/>
        </w:trPr>
        <w:tc>
          <w:tcPr>
            <w:tcW w:w="437"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单位名称</w:t>
            </w:r>
          </w:p>
        </w:tc>
        <w:tc>
          <w:tcPr>
            <w:tcW w:w="507"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机构类别</w:t>
            </w:r>
          </w:p>
        </w:tc>
        <w:tc>
          <w:tcPr>
            <w:tcW w:w="437"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机构性质</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机构级别</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经费形式</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行政</w:t>
            </w:r>
            <w:r>
              <w:rPr>
                <w:rFonts w:hint="eastAsia" w:ascii="方正楷体_GBK" w:hAnsi="宋体" w:eastAsia="方正楷体_GBK" w:cs="宋体"/>
                <w:b/>
                <w:bCs/>
                <w:color w:val="000000"/>
                <w:kern w:val="0"/>
                <w:sz w:val="22"/>
                <w:szCs w:val="22"/>
              </w:rPr>
              <w:br w:type="textWrapping"/>
            </w:r>
            <w:r>
              <w:rPr>
                <w:rFonts w:hint="eastAsia" w:ascii="方正楷体_GBK" w:hAnsi="宋体" w:eastAsia="方正楷体_GBK" w:cs="宋体"/>
                <w:b/>
                <w:bCs/>
                <w:color w:val="000000"/>
                <w:kern w:val="0"/>
                <w:sz w:val="22"/>
                <w:szCs w:val="22"/>
              </w:rPr>
              <w:t>群团</w:t>
            </w:r>
            <w:r>
              <w:rPr>
                <w:rFonts w:hint="eastAsia" w:ascii="方正楷体_GBK" w:hAnsi="宋体" w:eastAsia="方正楷体_GBK" w:cs="宋体"/>
                <w:b/>
                <w:bCs/>
                <w:color w:val="000000"/>
                <w:kern w:val="0"/>
                <w:sz w:val="22"/>
                <w:szCs w:val="22"/>
              </w:rPr>
              <w:br w:type="textWrapping"/>
            </w:r>
            <w:r>
              <w:rPr>
                <w:rFonts w:hint="eastAsia" w:ascii="方正楷体_GBK" w:hAnsi="宋体" w:eastAsia="方正楷体_GBK" w:cs="宋体"/>
                <w:b/>
                <w:bCs/>
                <w:color w:val="000000"/>
                <w:kern w:val="0"/>
                <w:sz w:val="22"/>
                <w:szCs w:val="22"/>
              </w:rPr>
              <w:t>事业</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参公情况</w:t>
            </w:r>
          </w:p>
        </w:tc>
        <w:tc>
          <w:tcPr>
            <w:tcW w:w="992"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主管部门</w:t>
            </w: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内设机构数</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FF0000"/>
                <w:kern w:val="0"/>
                <w:sz w:val="22"/>
                <w:szCs w:val="22"/>
              </w:rPr>
            </w:pPr>
            <w:r>
              <w:rPr>
                <w:rFonts w:hint="eastAsia" w:ascii="方正楷体_GBK" w:hAnsi="宋体" w:eastAsia="方正楷体_GBK" w:cs="宋体"/>
                <w:b/>
                <w:bCs/>
                <w:color w:val="FF0000"/>
                <w:kern w:val="0"/>
                <w:sz w:val="22"/>
                <w:szCs w:val="22"/>
              </w:rPr>
              <w:t>编制类型</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核定数</w:t>
            </w: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期初数</w:t>
            </w:r>
          </w:p>
        </w:tc>
      </w:tr>
    </w:tbl>
    <w:p>
      <w:pPr>
        <w:spacing w:line="360" w:lineRule="auto"/>
        <w:ind w:firstLine="420" w:firstLineChars="200"/>
      </w:pPr>
      <w:r>
        <w:t>其中，单位与编制类型的关系是一对多，即一个单位对应多个编制类型，需要分别维护各编制类型的核定数和期初数。</w:t>
      </w:r>
    </w:p>
    <w:p>
      <w:pPr>
        <w:spacing w:line="360" w:lineRule="auto"/>
      </w:pPr>
    </w:p>
    <w:p>
      <w:pPr>
        <w:pStyle w:val="4"/>
        <w:numPr>
          <w:ilvl w:val="2"/>
          <w:numId w:val="1"/>
        </w:numPr>
        <w:spacing w:line="360" w:lineRule="auto"/>
        <w:ind w:left="720" w:hanging="550"/>
        <w:rPr>
          <w:rFonts w:ascii="宋体" w:hAnsi="宋体" w:eastAsia="宋体"/>
          <w:b/>
          <w:bCs/>
          <w:kern w:val="2"/>
          <w:sz w:val="24"/>
          <w:szCs w:val="24"/>
          <w:lang w:val="en-US" w:eastAsia="zh-CN"/>
        </w:rPr>
      </w:pPr>
      <w:r>
        <w:rPr>
          <w:rFonts w:hint="eastAsia" w:ascii="宋体" w:hAnsi="宋体" w:eastAsia="宋体"/>
          <w:b/>
          <w:bCs/>
          <w:kern w:val="2"/>
          <w:sz w:val="24"/>
          <w:szCs w:val="24"/>
          <w:lang w:val="en-US" w:eastAsia="zh-CN"/>
        </w:rPr>
        <w:t>由管理员自行维护的字段（职数）</w:t>
      </w:r>
    </w:p>
    <w:p>
      <w:pPr>
        <w:spacing w:line="360" w:lineRule="auto"/>
      </w:pPr>
      <w:r>
        <w:rPr>
          <w:rFonts w:hint="eastAsia"/>
        </w:rPr>
        <w:t>以下涉及领导和中层职数的字段由管理员自行维护。</w:t>
      </w:r>
    </w:p>
    <w:tbl>
      <w:tblPr>
        <w:tblStyle w:val="8"/>
        <w:tblW w:w="8505" w:type="dxa"/>
        <w:tblInd w:w="103" w:type="dxa"/>
        <w:tblLayout w:type="autofit"/>
        <w:tblCellMar>
          <w:top w:w="0" w:type="dxa"/>
          <w:left w:w="108" w:type="dxa"/>
          <w:bottom w:w="0" w:type="dxa"/>
          <w:right w:w="108" w:type="dxa"/>
        </w:tblCellMar>
      </w:tblPr>
      <w:tblGrid>
        <w:gridCol w:w="635"/>
        <w:gridCol w:w="644"/>
        <w:gridCol w:w="601"/>
        <w:gridCol w:w="703"/>
        <w:gridCol w:w="601"/>
        <w:gridCol w:w="712"/>
        <w:gridCol w:w="672"/>
        <w:gridCol w:w="672"/>
        <w:gridCol w:w="672"/>
        <w:gridCol w:w="672"/>
        <w:gridCol w:w="672"/>
        <w:gridCol w:w="672"/>
        <w:gridCol w:w="577"/>
      </w:tblGrid>
      <w:tr>
        <w:tblPrEx>
          <w:tblCellMar>
            <w:top w:w="0" w:type="dxa"/>
            <w:left w:w="108" w:type="dxa"/>
            <w:bottom w:w="0" w:type="dxa"/>
            <w:right w:w="108" w:type="dxa"/>
          </w:tblCellMar>
        </w:tblPrEx>
        <w:trPr>
          <w:trHeight w:val="4438" w:hRule="atLeast"/>
        </w:trPr>
        <w:tc>
          <w:tcPr>
            <w:tcW w:w="635" w:type="dxa"/>
            <w:tcBorders>
              <w:top w:val="single" w:color="auto" w:sz="4" w:space="0"/>
              <w:left w:val="single" w:color="auto" w:sz="4" w:space="0"/>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内设机构领导正职核定数</w:t>
            </w:r>
          </w:p>
        </w:tc>
        <w:tc>
          <w:tcPr>
            <w:tcW w:w="644"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内设机构领导副职核定数</w:t>
            </w:r>
          </w:p>
        </w:tc>
        <w:tc>
          <w:tcPr>
            <w:tcW w:w="601"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部门其他工作机构领导核定数</w:t>
            </w:r>
          </w:p>
        </w:tc>
        <w:tc>
          <w:tcPr>
            <w:tcW w:w="703"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厅局级正职核定数</w:t>
            </w:r>
          </w:p>
        </w:tc>
        <w:tc>
          <w:tcPr>
            <w:tcW w:w="601"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厅局级副职核定数</w:t>
            </w:r>
          </w:p>
        </w:tc>
        <w:tc>
          <w:tcPr>
            <w:tcW w:w="71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963634"/>
                <w:kern w:val="0"/>
                <w:sz w:val="18"/>
                <w:szCs w:val="18"/>
              </w:rPr>
            </w:pPr>
            <w:r>
              <w:rPr>
                <w:rFonts w:hint="eastAsia" w:ascii="方正楷体_GBK" w:hAnsi="宋体" w:eastAsia="方正楷体_GBK" w:cs="宋体"/>
                <w:b/>
                <w:bCs/>
                <w:color w:val="963634"/>
                <w:kern w:val="0"/>
                <w:sz w:val="18"/>
                <w:szCs w:val="18"/>
              </w:rPr>
              <w:t>县处级正职核定数</w:t>
            </w:r>
            <w:r>
              <w:rPr>
                <w:rFonts w:hint="eastAsia" w:ascii="方正楷体_GBK" w:hAnsi="宋体" w:eastAsia="方正楷体_GBK" w:cs="宋体"/>
                <w:b/>
                <w:bCs/>
                <w:color w:val="963634"/>
                <w:kern w:val="0"/>
                <w:sz w:val="18"/>
                <w:szCs w:val="18"/>
              </w:rPr>
              <w:br w:type="textWrapping"/>
            </w:r>
            <w:r>
              <w:rPr>
                <w:rFonts w:hint="eastAsia" w:ascii="方正楷体_GBK" w:hAnsi="宋体" w:eastAsia="方正楷体_GBK" w:cs="宋体"/>
                <w:b/>
                <w:bCs/>
                <w:color w:val="963634"/>
                <w:kern w:val="0"/>
                <w:sz w:val="18"/>
                <w:szCs w:val="18"/>
              </w:rPr>
              <w:t>(领导)</w:t>
            </w:r>
          </w:p>
        </w:tc>
        <w:tc>
          <w:tcPr>
            <w:tcW w:w="67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963634"/>
                <w:kern w:val="0"/>
                <w:sz w:val="18"/>
                <w:szCs w:val="18"/>
              </w:rPr>
            </w:pPr>
            <w:r>
              <w:rPr>
                <w:rFonts w:hint="eastAsia" w:ascii="方正楷体_GBK" w:hAnsi="宋体" w:eastAsia="方正楷体_GBK" w:cs="宋体"/>
                <w:b/>
                <w:bCs/>
                <w:color w:val="963634"/>
                <w:kern w:val="0"/>
                <w:sz w:val="18"/>
                <w:szCs w:val="18"/>
              </w:rPr>
              <w:t>县处级副职核定数（领导）</w:t>
            </w:r>
          </w:p>
        </w:tc>
        <w:tc>
          <w:tcPr>
            <w:tcW w:w="67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18"/>
                <w:szCs w:val="18"/>
              </w:rPr>
            </w:pPr>
            <w:r>
              <w:rPr>
                <w:rFonts w:hint="eastAsia" w:ascii="方正楷体_GBK" w:hAnsi="宋体" w:eastAsia="方正楷体_GBK" w:cs="宋体"/>
                <w:b/>
                <w:bCs/>
                <w:color w:val="000000"/>
                <w:kern w:val="0"/>
                <w:sz w:val="18"/>
                <w:szCs w:val="18"/>
              </w:rPr>
              <w:t>县处级正职核定数（中层）</w:t>
            </w:r>
          </w:p>
        </w:tc>
        <w:tc>
          <w:tcPr>
            <w:tcW w:w="67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18"/>
                <w:szCs w:val="18"/>
              </w:rPr>
            </w:pPr>
            <w:r>
              <w:rPr>
                <w:rFonts w:hint="eastAsia" w:ascii="方正楷体_GBK" w:hAnsi="宋体" w:eastAsia="方正楷体_GBK" w:cs="宋体"/>
                <w:b/>
                <w:bCs/>
                <w:color w:val="000000"/>
                <w:kern w:val="0"/>
                <w:sz w:val="18"/>
                <w:szCs w:val="18"/>
              </w:rPr>
              <w:t>县处级副职核定数（中层）</w:t>
            </w:r>
          </w:p>
        </w:tc>
        <w:tc>
          <w:tcPr>
            <w:tcW w:w="67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963634"/>
                <w:kern w:val="0"/>
                <w:sz w:val="18"/>
                <w:szCs w:val="18"/>
              </w:rPr>
            </w:pPr>
            <w:r>
              <w:rPr>
                <w:rFonts w:hint="eastAsia" w:ascii="方正楷体_GBK" w:hAnsi="宋体" w:eastAsia="方正楷体_GBK" w:cs="宋体"/>
                <w:b/>
                <w:bCs/>
                <w:color w:val="963634"/>
                <w:kern w:val="0"/>
                <w:sz w:val="18"/>
                <w:szCs w:val="18"/>
              </w:rPr>
              <w:t>乡科级正职核定数（领导）</w:t>
            </w:r>
          </w:p>
        </w:tc>
        <w:tc>
          <w:tcPr>
            <w:tcW w:w="67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963634"/>
                <w:kern w:val="0"/>
                <w:sz w:val="18"/>
                <w:szCs w:val="18"/>
              </w:rPr>
            </w:pPr>
            <w:r>
              <w:rPr>
                <w:rFonts w:hint="eastAsia" w:ascii="方正楷体_GBK" w:hAnsi="宋体" w:eastAsia="方正楷体_GBK" w:cs="宋体"/>
                <w:b/>
                <w:bCs/>
                <w:color w:val="963634"/>
                <w:kern w:val="0"/>
                <w:sz w:val="18"/>
                <w:szCs w:val="18"/>
              </w:rPr>
              <w:t>乡科级副职核定数（领导）</w:t>
            </w:r>
          </w:p>
        </w:tc>
        <w:tc>
          <w:tcPr>
            <w:tcW w:w="672"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18"/>
                <w:szCs w:val="18"/>
              </w:rPr>
            </w:pPr>
            <w:r>
              <w:rPr>
                <w:rFonts w:hint="eastAsia" w:ascii="方正楷体_GBK" w:hAnsi="宋体" w:eastAsia="方正楷体_GBK" w:cs="宋体"/>
                <w:b/>
                <w:bCs/>
                <w:color w:val="000000"/>
                <w:kern w:val="0"/>
                <w:sz w:val="18"/>
                <w:szCs w:val="18"/>
              </w:rPr>
              <w:t>乡科级正职核定数（中层）</w:t>
            </w:r>
          </w:p>
        </w:tc>
        <w:tc>
          <w:tcPr>
            <w:tcW w:w="577" w:type="dxa"/>
            <w:tcBorders>
              <w:top w:val="single" w:color="auto" w:sz="4" w:space="0"/>
              <w:left w:val="nil"/>
              <w:bottom w:val="single" w:color="auto" w:sz="4" w:space="0"/>
              <w:right w:val="single" w:color="auto" w:sz="4" w:space="0"/>
            </w:tcBorders>
            <w:shd w:val="clear" w:color="000000" w:fill="EBF1DE"/>
            <w:vAlign w:val="center"/>
          </w:tcPr>
          <w:p>
            <w:pPr>
              <w:widowControl/>
              <w:spacing w:line="360" w:lineRule="auto"/>
              <w:jc w:val="center"/>
              <w:rPr>
                <w:rFonts w:ascii="方正楷体_GBK" w:hAnsi="宋体" w:eastAsia="方正楷体_GBK" w:cs="宋体"/>
                <w:b/>
                <w:bCs/>
                <w:color w:val="000000"/>
                <w:kern w:val="0"/>
                <w:sz w:val="18"/>
                <w:szCs w:val="18"/>
              </w:rPr>
            </w:pPr>
            <w:r>
              <w:rPr>
                <w:rFonts w:hint="eastAsia" w:ascii="方正楷体_GBK" w:hAnsi="宋体" w:eastAsia="方正楷体_GBK" w:cs="宋体"/>
                <w:b/>
                <w:bCs/>
                <w:color w:val="000000"/>
                <w:kern w:val="0"/>
                <w:sz w:val="18"/>
                <w:szCs w:val="18"/>
              </w:rPr>
              <w:t>乡科级副职核定数（中层）</w:t>
            </w:r>
          </w:p>
        </w:tc>
      </w:tr>
    </w:tbl>
    <w:p>
      <w:pPr>
        <w:pStyle w:val="4"/>
        <w:numPr>
          <w:ilvl w:val="2"/>
          <w:numId w:val="1"/>
        </w:numPr>
        <w:spacing w:line="360" w:lineRule="auto"/>
        <w:ind w:left="720" w:hanging="550"/>
        <w:rPr>
          <w:rFonts w:ascii="宋体" w:hAnsi="宋体" w:eastAsia="宋体"/>
          <w:b/>
          <w:bCs/>
          <w:kern w:val="2"/>
          <w:sz w:val="24"/>
          <w:szCs w:val="24"/>
          <w:lang w:val="en-US" w:eastAsia="zh-CN"/>
        </w:rPr>
      </w:pPr>
      <w:r>
        <w:rPr>
          <w:rFonts w:hint="eastAsia" w:ascii="宋体" w:hAnsi="宋体" w:eastAsia="宋体"/>
          <w:b/>
          <w:bCs/>
          <w:kern w:val="2"/>
          <w:sz w:val="24"/>
          <w:szCs w:val="24"/>
          <w:lang w:val="en-US" w:eastAsia="zh-CN"/>
        </w:rPr>
        <w:t>来自于领导职数模块维护的字段</w:t>
      </w:r>
    </w:p>
    <w:p>
      <w:pPr>
        <w:spacing w:line="360" w:lineRule="auto"/>
        <w:ind w:firstLine="420" w:firstLineChars="200"/>
      </w:pPr>
      <w:r>
        <w:rPr>
          <w:rFonts w:hint="eastAsia"/>
        </w:rPr>
        <w:t>以下字段的数据来于领导职数模块功能。</w:t>
      </w:r>
    </w:p>
    <w:tbl>
      <w:tblPr>
        <w:tblStyle w:val="8"/>
        <w:tblW w:w="7938" w:type="dxa"/>
        <w:tblInd w:w="103" w:type="dxa"/>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CellMar>
            <w:top w:w="0" w:type="dxa"/>
            <w:left w:w="108" w:type="dxa"/>
            <w:bottom w:w="0" w:type="dxa"/>
            <w:right w:w="108" w:type="dxa"/>
          </w:tblCellMar>
        </w:tblPrEx>
        <w:trPr>
          <w:trHeight w:val="1350" w:hRule="atLeast"/>
        </w:trPr>
        <w:tc>
          <w:tcPr>
            <w:tcW w:w="980"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单位领导正职核定数</w:t>
            </w:r>
          </w:p>
        </w:tc>
        <w:tc>
          <w:tcPr>
            <w:tcW w:w="980" w:type="dxa"/>
            <w:tcBorders>
              <w:top w:val="single" w:color="auto" w:sz="4" w:space="0"/>
              <w:left w:val="nil"/>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单位领导副职核定数</w:t>
            </w:r>
          </w:p>
        </w:tc>
        <w:tc>
          <w:tcPr>
            <w:tcW w:w="980" w:type="dxa"/>
            <w:tcBorders>
              <w:top w:val="single" w:color="auto" w:sz="4" w:space="0"/>
              <w:left w:val="nil"/>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机关党委书记核定数</w:t>
            </w:r>
          </w:p>
        </w:tc>
        <w:tc>
          <w:tcPr>
            <w:tcW w:w="980" w:type="dxa"/>
            <w:tcBorders>
              <w:top w:val="single" w:color="auto" w:sz="4" w:space="0"/>
              <w:left w:val="nil"/>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纪委书记(纪检组长、书记)核定数</w:t>
            </w:r>
          </w:p>
        </w:tc>
        <w:tc>
          <w:tcPr>
            <w:tcW w:w="980" w:type="dxa"/>
            <w:tcBorders>
              <w:top w:val="single" w:color="auto" w:sz="4" w:space="0"/>
              <w:left w:val="nil"/>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“三总”师核定数</w:t>
            </w:r>
          </w:p>
        </w:tc>
        <w:tc>
          <w:tcPr>
            <w:tcW w:w="980" w:type="dxa"/>
            <w:tcBorders>
              <w:top w:val="single" w:color="auto" w:sz="4" w:space="0"/>
              <w:left w:val="nil"/>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行业工会主席核定数</w:t>
            </w:r>
          </w:p>
        </w:tc>
        <w:tc>
          <w:tcPr>
            <w:tcW w:w="980" w:type="dxa"/>
            <w:tcBorders>
              <w:top w:val="single" w:color="auto" w:sz="4" w:space="0"/>
              <w:left w:val="nil"/>
              <w:bottom w:val="single" w:color="auto" w:sz="4" w:space="0"/>
              <w:right w:val="single" w:color="auto" w:sz="4" w:space="0"/>
            </w:tcBorders>
            <w:shd w:val="clear" w:color="000000" w:fill="FFFF00"/>
            <w:vAlign w:val="center"/>
          </w:tcPr>
          <w:p>
            <w:pPr>
              <w:widowControl/>
              <w:spacing w:line="360" w:lineRule="auto"/>
              <w:jc w:val="center"/>
              <w:rPr>
                <w:rFonts w:ascii="方正楷体_GBK" w:hAnsi="宋体" w:eastAsia="方正楷体_GBK" w:cs="宋体"/>
                <w:b/>
                <w:bCs/>
                <w:color w:val="000000"/>
                <w:kern w:val="0"/>
                <w:sz w:val="22"/>
                <w:szCs w:val="22"/>
              </w:rPr>
            </w:pPr>
            <w:r>
              <w:rPr>
                <w:rFonts w:hint="eastAsia" w:ascii="方正楷体_GBK" w:hAnsi="宋体" w:eastAsia="方正楷体_GBK" w:cs="宋体"/>
                <w:b/>
                <w:bCs/>
                <w:color w:val="000000"/>
                <w:kern w:val="0"/>
                <w:sz w:val="22"/>
                <w:szCs w:val="22"/>
              </w:rPr>
              <w:t>单位其他领导核定数</w:t>
            </w:r>
          </w:p>
        </w:tc>
      </w:tr>
    </w:tbl>
    <w:p>
      <w:pPr>
        <w:spacing w:line="360" w:lineRule="auto"/>
      </w:pPr>
    </w:p>
    <w:p>
      <w:pPr>
        <w:pStyle w:val="4"/>
        <w:numPr>
          <w:ilvl w:val="2"/>
          <w:numId w:val="1"/>
        </w:numPr>
        <w:spacing w:line="360" w:lineRule="auto"/>
        <w:ind w:left="720" w:hanging="550"/>
        <w:rPr>
          <w:rFonts w:ascii="宋体" w:hAnsi="宋体" w:eastAsia="宋体"/>
          <w:b/>
          <w:bCs/>
          <w:kern w:val="2"/>
          <w:sz w:val="24"/>
          <w:szCs w:val="24"/>
          <w:lang w:val="en-US" w:eastAsia="zh-CN"/>
        </w:rPr>
      </w:pPr>
      <w:r>
        <w:rPr>
          <w:rFonts w:hint="eastAsia" w:ascii="宋体" w:hAnsi="宋体" w:eastAsia="宋体"/>
          <w:b/>
          <w:bCs/>
          <w:kern w:val="2"/>
          <w:sz w:val="24"/>
          <w:szCs w:val="24"/>
          <w:lang w:val="en-US" w:eastAsia="zh-CN"/>
        </w:rPr>
        <w:t>由系统统计的字段</w:t>
      </w:r>
    </w:p>
    <w:p>
      <w:pPr>
        <w:spacing w:line="360" w:lineRule="auto"/>
        <w:ind w:firstLine="420" w:firstLineChars="200"/>
      </w:pPr>
      <w:r>
        <w:t>单位的各个编制类型对应的“现有数”由系统统计得出。统计规则：上下编流水中统计已上编的量+期初量。？</w:t>
      </w:r>
    </w:p>
    <w:p>
      <w:pPr>
        <w:spacing w:line="360" w:lineRule="auto"/>
        <w:ind w:firstLine="420" w:firstLineChars="200"/>
      </w:pPr>
      <w:r>
        <w:rPr>
          <w:rFonts w:hint="eastAsia"/>
        </w:rPr>
        <w:t>通过上下编流水统计的数量字段：行政或事业上编数、行政或事业下编数、行政或事业正在上编、行政或事业正在下编</w:t>
      </w:r>
    </w:p>
    <w:p>
      <w:pPr>
        <w:spacing w:line="360" w:lineRule="auto"/>
      </w:pP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单位信息数据的初次外导</w:t>
      </w:r>
    </w:p>
    <w:p>
      <w:pPr>
        <w:spacing w:line="360" w:lineRule="auto"/>
        <w:ind w:firstLine="420" w:firstLineChars="200"/>
      </w:pPr>
      <w:r>
        <w:t>采集和整理单位信息数据，并通过后台批量导入至系统中，初始化系统中单位信息。</w:t>
      </w: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单位信息的日备份</w:t>
      </w:r>
    </w:p>
    <w:p>
      <w:pPr>
        <w:spacing w:line="360" w:lineRule="auto"/>
        <w:ind w:firstLine="420" w:firstLineChars="200"/>
      </w:pPr>
      <w:r>
        <w:t>以上章节中所涉及的单位信息需要进行每日备份，备份时间为每日</w:t>
      </w:r>
      <w:r>
        <w:rPr>
          <w:rFonts w:hint="eastAsia"/>
        </w:rPr>
        <w:t>24:00，数据备份的目的是方便今后对历史数据的查看和追溯。</w:t>
      </w:r>
    </w:p>
    <w:p>
      <w:pPr>
        <w:spacing w:line="360" w:lineRule="auto"/>
        <w:ind w:firstLine="420" w:firstLineChars="200"/>
        <w:rPr>
          <w:rFonts w:hint="eastAsia"/>
        </w:rPr>
      </w:pPr>
      <w:r>
        <w:rPr>
          <w:rFonts w:hint="eastAsia"/>
        </w:rPr>
        <w:t>管理员和系统维护人员需定期巡查每日数据是否备份成功，对未成功备份的数据进行手工备份。</w:t>
      </w:r>
    </w:p>
    <w:p>
      <w:pPr>
        <w:spacing w:line="360" w:lineRule="auto"/>
        <w:rPr>
          <w:rFonts w:hint="eastAsia"/>
        </w:rPr>
      </w:pPr>
    </w:p>
    <w:p>
      <w:pPr>
        <w:pStyle w:val="2"/>
        <w:numPr>
          <w:ilvl w:val="0"/>
          <w:numId w:val="1"/>
        </w:numPr>
        <w:spacing w:line="360" w:lineRule="auto"/>
        <w:jc w:val="left"/>
        <w:rPr>
          <w:rFonts w:hint="eastAsia" w:ascii="Times New Roman"/>
          <w:sz w:val="28"/>
          <w:szCs w:val="24"/>
        </w:rPr>
      </w:pPr>
      <w:r>
        <w:rPr>
          <w:rFonts w:hint="eastAsia" w:ascii="Times New Roman"/>
          <w:sz w:val="28"/>
          <w:szCs w:val="24"/>
        </w:rPr>
        <w:t>用编申报管理</w:t>
      </w:r>
    </w:p>
    <w:p>
      <w:pPr>
        <w:spacing w:line="360" w:lineRule="auto"/>
        <w:ind w:firstLine="420" w:firstLineChars="200"/>
      </w:pPr>
      <w:r>
        <w:t>用于申报各单位的编制信息，包括年度用编申报。勾选待送审的申报单生成审议表送审，待申报的编制信息经审批后，需填报对应单位的批准数量。</w:t>
      </w:r>
    </w:p>
    <w:p>
      <w:pPr>
        <w:pStyle w:val="3"/>
        <w:widowControl/>
        <w:numPr>
          <w:ilvl w:val="1"/>
          <w:numId w:val="1"/>
        </w:numPr>
        <w:tabs>
          <w:tab w:val="left" w:pos="480"/>
        </w:tabs>
        <w:spacing w:before="200" w:after="200" w:line="360" w:lineRule="auto"/>
        <w:ind w:left="581" w:hanging="581" w:hangingChars="241"/>
        <w:jc w:val="left"/>
        <w:rPr>
          <w:rFonts w:hint="eastAsia"/>
          <w:sz w:val="24"/>
        </w:rPr>
      </w:pPr>
      <w:r>
        <w:rPr>
          <w:rFonts w:hint="eastAsia"/>
          <w:sz w:val="24"/>
        </w:rPr>
        <w:t>用编申报</w:t>
      </w:r>
    </w:p>
    <w:p>
      <w:pPr>
        <w:spacing w:line="360" w:lineRule="auto"/>
        <w:ind w:firstLine="420" w:firstLineChars="200"/>
        <w:rPr>
          <w:rFonts w:hint="eastAsia"/>
        </w:rPr>
      </w:pPr>
      <w:r>
        <w:rPr>
          <w:rFonts w:hint="eastAsia"/>
        </w:rPr>
        <w:t>各主管单位上报单位的用编申报信息，系统需存储用编申报单以及申报明细。</w:t>
      </w:r>
    </w:p>
    <w:p>
      <w:pPr>
        <w:spacing w:line="360" w:lineRule="auto"/>
        <w:ind w:firstLine="420" w:firstLineChars="200"/>
        <w:rPr>
          <w:rFonts w:hint="eastAsia"/>
        </w:rPr>
      </w:pPr>
      <w:r>
        <w:rPr>
          <w:rFonts w:hint="eastAsia"/>
        </w:rPr>
        <w:t>用编申报单包含的字段如下表：</w:t>
      </w:r>
    </w:p>
    <w:p>
      <w:pPr>
        <w:spacing w:line="360" w:lineRule="auto"/>
        <w:rPr>
          <w:rFonts w:hint="eastAsia"/>
        </w:rPr>
      </w:pPr>
      <w:r>
        <w:drawing>
          <wp:inline distT="0" distB="0" distL="0" distR="0">
            <wp:extent cx="5274310" cy="2373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374050"/>
                    </a:xfrm>
                    <a:prstGeom prst="rect">
                      <a:avLst/>
                    </a:prstGeom>
                  </pic:spPr>
                </pic:pic>
              </a:graphicData>
            </a:graphic>
          </wp:inline>
        </w:drawing>
      </w:r>
    </w:p>
    <w:p>
      <w:pPr>
        <w:spacing w:line="360" w:lineRule="auto"/>
        <w:ind w:firstLine="420" w:firstLineChars="200"/>
        <w:rPr>
          <w:rFonts w:hint="eastAsia"/>
        </w:rPr>
      </w:pPr>
      <w:r>
        <w:rPr>
          <w:rFonts w:hint="eastAsia"/>
        </w:rPr>
        <w:t>用编申报明细包含字段如下表：</w:t>
      </w:r>
    </w:p>
    <w:p>
      <w:pPr>
        <w:spacing w:line="360" w:lineRule="auto"/>
        <w:rPr>
          <w:rFonts w:hint="eastAsia"/>
        </w:rPr>
      </w:pPr>
      <w:r>
        <w:drawing>
          <wp:inline distT="0" distB="0" distL="0" distR="0">
            <wp:extent cx="5274310" cy="1269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269741"/>
                    </a:xfrm>
                    <a:prstGeom prst="rect">
                      <a:avLst/>
                    </a:prstGeom>
                  </pic:spPr>
                </pic:pic>
              </a:graphicData>
            </a:graphic>
          </wp:inline>
        </w:drawing>
      </w:r>
    </w:p>
    <w:p>
      <w:pPr>
        <w:spacing w:line="360" w:lineRule="auto"/>
        <w:ind w:firstLine="420" w:firstLineChars="200"/>
        <w:rPr>
          <w:rFonts w:hint="eastAsia"/>
        </w:rPr>
      </w:pPr>
      <w:r>
        <w:t>其中，批准数量为用编审核之后所填写的批准数量。</w:t>
      </w:r>
    </w:p>
    <w:p>
      <w:pPr>
        <w:spacing w:line="360" w:lineRule="auto"/>
        <w:ind w:firstLine="420" w:firstLineChars="200"/>
        <w:rPr>
          <w:rFonts w:hint="eastAsia"/>
        </w:rPr>
      </w:pPr>
      <w:r>
        <w:rPr>
          <w:rFonts w:hint="eastAsia"/>
        </w:rPr>
        <w:t>用编申报的填报页如下图：</w:t>
      </w:r>
    </w:p>
    <w:p>
      <w:pPr>
        <w:spacing w:line="360" w:lineRule="auto"/>
        <w:rPr>
          <w:rFonts w:hint="eastAsia"/>
        </w:rPr>
      </w:pPr>
      <w:r>
        <w:drawing>
          <wp:inline distT="0" distB="0" distL="0" distR="0">
            <wp:extent cx="5274310" cy="24091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4310" cy="2409456"/>
                    </a:xfrm>
                    <a:prstGeom prst="rect">
                      <a:avLst/>
                    </a:prstGeom>
                  </pic:spPr>
                </pic:pic>
              </a:graphicData>
            </a:graphic>
          </wp:inline>
        </w:drawing>
      </w:r>
    </w:p>
    <w:p>
      <w:pPr>
        <w:pStyle w:val="3"/>
        <w:widowControl/>
        <w:numPr>
          <w:ilvl w:val="1"/>
          <w:numId w:val="1"/>
        </w:numPr>
        <w:tabs>
          <w:tab w:val="left" w:pos="480"/>
        </w:tabs>
        <w:spacing w:before="200" w:after="200" w:line="360" w:lineRule="auto"/>
        <w:ind w:left="581" w:hanging="581" w:hangingChars="241"/>
        <w:jc w:val="left"/>
        <w:rPr>
          <w:rFonts w:hint="eastAsia"/>
          <w:sz w:val="24"/>
        </w:rPr>
      </w:pPr>
      <w:r>
        <w:rPr>
          <w:rFonts w:hint="eastAsia"/>
          <w:sz w:val="24"/>
        </w:rPr>
        <w:t>用编审议表</w:t>
      </w:r>
    </w:p>
    <w:p>
      <w:pPr>
        <w:spacing w:line="360" w:lineRule="auto"/>
        <w:ind w:firstLine="420" w:firstLineChars="200"/>
        <w:rPr>
          <w:rFonts w:hint="eastAsia"/>
        </w:rPr>
      </w:pPr>
      <w:r>
        <w:t>勾选需要送审的申报单，点击送审后系统生成审议表，审议表的格式如下：</w:t>
      </w:r>
    </w:p>
    <w:p>
      <w:pPr>
        <w:spacing w:line="360" w:lineRule="auto"/>
        <w:rPr>
          <w:rFonts w:hint="eastAsia"/>
        </w:rPr>
      </w:pPr>
      <w:r>
        <w:rPr>
          <w:rFonts w:hint="eastAsia" w:eastAsia="方正仿宋_GBK"/>
          <w:bCs/>
          <w:sz w:val="32"/>
          <w:szCs w:val="32"/>
        </w:rPr>
        <w:drawing>
          <wp:inline distT="0" distB="0" distL="0" distR="0">
            <wp:extent cx="4727575" cy="158178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0"/>
                    <a:srcRect/>
                    <a:stretch>
                      <a:fillRect/>
                    </a:stretch>
                  </pic:blipFill>
                  <pic:spPr>
                    <a:xfrm>
                      <a:off x="0" y="0"/>
                      <a:ext cx="4730064" cy="1583040"/>
                    </a:xfrm>
                    <a:prstGeom prst="rect">
                      <a:avLst/>
                    </a:prstGeom>
                    <a:noFill/>
                    <a:ln w="9525">
                      <a:noFill/>
                      <a:miter lim="800000"/>
                      <a:headEnd/>
                      <a:tailEnd/>
                    </a:ln>
                  </pic:spPr>
                </pic:pic>
              </a:graphicData>
            </a:graphic>
          </wp:inline>
        </w:drawing>
      </w:r>
    </w:p>
    <w:p>
      <w:pPr>
        <w:spacing w:line="360" w:lineRule="auto"/>
        <w:ind w:firstLine="420" w:firstLineChars="200"/>
        <w:rPr>
          <w:rFonts w:hint="eastAsia"/>
        </w:rPr>
      </w:pPr>
      <w:r>
        <w:rPr>
          <w:rFonts w:hint="eastAsia"/>
        </w:rPr>
        <w:t>审议表涉及的字段有：序号、用编单位、申报单位、机构规格、机构类别、是否参公、核定编制数、实有人员数、领导空缺数、待上编数、用编原则预留数、其他预留数、可用空缺编制数、申报用编数、建议使用数（手动录入）、剩余数、用编原因、备注。</w:t>
      </w:r>
    </w:p>
    <w:p>
      <w:pPr>
        <w:spacing w:line="360" w:lineRule="auto"/>
        <w:ind w:firstLine="420" w:firstLineChars="200"/>
      </w:pPr>
      <w:r>
        <w:rPr>
          <w:rFonts w:hint="eastAsia"/>
        </w:rPr>
        <w:t>系统提供对送审审议表记录的查询，支持下载对应的审议表文件。</w:t>
      </w:r>
    </w:p>
    <w:p>
      <w:pPr>
        <w:pStyle w:val="3"/>
        <w:widowControl/>
        <w:numPr>
          <w:ilvl w:val="1"/>
          <w:numId w:val="1"/>
        </w:numPr>
        <w:tabs>
          <w:tab w:val="left" w:pos="480"/>
        </w:tabs>
        <w:spacing w:before="200" w:after="200" w:line="360" w:lineRule="auto"/>
        <w:ind w:left="581" w:hanging="581" w:hangingChars="241"/>
        <w:jc w:val="left"/>
        <w:rPr>
          <w:rFonts w:hint="eastAsia"/>
          <w:sz w:val="24"/>
        </w:rPr>
      </w:pPr>
      <w:r>
        <w:rPr>
          <w:rFonts w:hint="eastAsia"/>
          <w:sz w:val="24"/>
        </w:rPr>
        <w:t>用编审核(批准)</w:t>
      </w:r>
    </w:p>
    <w:p>
      <w:pPr>
        <w:spacing w:line="360" w:lineRule="auto"/>
        <w:ind w:firstLine="420" w:firstLineChars="200"/>
        <w:rPr>
          <w:rFonts w:hint="eastAsia"/>
        </w:rPr>
      </w:pPr>
      <w:r>
        <w:t>送审的用编信息审批之后，需要将对应单位的编制批准数量录入到系统中。通过修改申报明细表中的批准数量来达到管理目的。</w:t>
      </w:r>
    </w:p>
    <w:p>
      <w:pPr>
        <w:spacing w:line="360" w:lineRule="auto"/>
        <w:ind w:firstLine="420" w:firstLineChars="200"/>
      </w:pPr>
      <w:r>
        <w:rPr>
          <w:rFonts w:hint="eastAsia"/>
        </w:rPr>
        <w:t>系统需提供编制申报单的查询，支持下钻查看申报明细，展示各单位名及申报数量，提供文本编辑框用于填写批准数量，编写完毕后点击保存退出。批准量保存后，不支持对批准量的再次保存和修改。</w:t>
      </w:r>
    </w:p>
    <w:p>
      <w:pPr>
        <w:pStyle w:val="2"/>
        <w:numPr>
          <w:ilvl w:val="0"/>
          <w:numId w:val="1"/>
        </w:numPr>
        <w:spacing w:line="360" w:lineRule="auto"/>
        <w:jc w:val="left"/>
        <w:rPr>
          <w:rFonts w:ascii="Times New Roman"/>
          <w:sz w:val="28"/>
          <w:szCs w:val="24"/>
        </w:rPr>
      </w:pPr>
      <w:r>
        <w:rPr>
          <w:rFonts w:hint="eastAsia" w:ascii="Times New Roman"/>
          <w:sz w:val="28"/>
          <w:szCs w:val="24"/>
        </w:rPr>
        <w:t>待上编管理</w:t>
      </w:r>
    </w:p>
    <w:p>
      <w:pPr>
        <w:spacing w:line="360" w:lineRule="auto"/>
        <w:ind w:firstLine="420" w:firstLineChars="200"/>
        <w:rPr>
          <w:rFonts w:hint="eastAsia"/>
        </w:rPr>
      </w:pPr>
      <w:r>
        <w:rPr>
          <w:rFonts w:hint="eastAsia"/>
        </w:rPr>
        <w:t>系统基于用编申报的批准量生成待上编明细，实现待上编数据的管理，体现待上编信息的状态、各状态的节点时间。</w:t>
      </w: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生成待上编数据</w:t>
      </w:r>
    </w:p>
    <w:p>
      <w:pPr>
        <w:spacing w:line="360" w:lineRule="auto"/>
        <w:rPr>
          <w:rFonts w:hint="eastAsia"/>
        </w:rPr>
      </w:pPr>
      <w:r>
        <w:rPr>
          <w:rFonts w:hint="eastAsia"/>
        </w:rPr>
        <w:t xml:space="preserve">  在用编审批处填写完各个单位的编制批准量，保存之后，系统需根据编制申报信息生成对应条待上编明细。待上编明细涉及的字段如下：</w:t>
      </w:r>
    </w:p>
    <w:p>
      <w:pPr>
        <w:spacing w:line="360" w:lineRule="auto"/>
        <w:rPr>
          <w:rFonts w:hint="eastAsia"/>
        </w:rPr>
      </w:pPr>
      <w:r>
        <w:drawing>
          <wp:inline distT="0" distB="0" distL="0" distR="0">
            <wp:extent cx="5274310" cy="2373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374050"/>
                    </a:xfrm>
                    <a:prstGeom prst="rect">
                      <a:avLst/>
                    </a:prstGeom>
                  </pic:spPr>
                </pic:pic>
              </a:graphicData>
            </a:graphic>
          </wp:inline>
        </w:drawing>
      </w:r>
    </w:p>
    <w:p>
      <w:pPr>
        <w:spacing w:line="360" w:lineRule="auto"/>
        <w:ind w:firstLine="420" w:firstLineChars="200"/>
      </w:pPr>
      <w:r>
        <w:rPr>
          <w:rFonts w:hint="eastAsia"/>
        </w:rPr>
        <w:t>待上编数据使用状态发生变化后，需要在系统中记录各个状态的时间，可通过时间判断出待上编信息的最新状态。</w:t>
      </w:r>
    </w:p>
    <w:p>
      <w:pPr>
        <w:pStyle w:val="3"/>
        <w:widowControl/>
        <w:numPr>
          <w:ilvl w:val="1"/>
          <w:numId w:val="1"/>
        </w:numPr>
        <w:tabs>
          <w:tab w:val="left" w:pos="480"/>
        </w:tabs>
        <w:spacing w:before="200" w:after="200" w:line="360" w:lineRule="auto"/>
        <w:ind w:left="581" w:hanging="581" w:hangingChars="241"/>
        <w:jc w:val="left"/>
        <w:rPr>
          <w:sz w:val="24"/>
        </w:rPr>
      </w:pPr>
      <w:r>
        <w:rPr>
          <w:rFonts w:hint="eastAsia"/>
          <w:sz w:val="24"/>
        </w:rPr>
        <w:t>初始待上编数据，批量外导</w:t>
      </w:r>
    </w:p>
    <w:p>
      <w:pPr>
        <w:spacing w:line="360" w:lineRule="auto"/>
        <w:ind w:firstLine="210" w:firstLineChars="100"/>
        <w:rPr>
          <w:rFonts w:hint="eastAsia"/>
        </w:rPr>
      </w:pPr>
      <w:r>
        <w:t>系统上线之初，支持通过后台将原始的待上编数据导入至系统表中。</w:t>
      </w:r>
    </w:p>
    <w:p>
      <w:pPr>
        <w:spacing w:line="360" w:lineRule="auto"/>
        <w:ind w:firstLine="210" w:firstLineChars="100"/>
        <w:rPr>
          <w:rFonts w:hint="eastAsia"/>
        </w:rPr>
      </w:pPr>
      <w:r>
        <w:rPr>
          <w:rFonts w:hint="eastAsia"/>
        </w:rPr>
        <w:t xml:space="preserve">需要将原始待上编数据表进行整理，使之符合系统管理需要。 </w:t>
      </w:r>
    </w:p>
    <w:tbl>
      <w:tblPr>
        <w:tblStyle w:val="8"/>
        <w:tblW w:w="7200" w:type="dxa"/>
        <w:tblInd w:w="103" w:type="dxa"/>
        <w:tblLayout w:type="autofit"/>
        <w:tblCellMar>
          <w:top w:w="0" w:type="dxa"/>
          <w:left w:w="108" w:type="dxa"/>
          <w:bottom w:w="0" w:type="dxa"/>
          <w:right w:w="108" w:type="dxa"/>
        </w:tblCellMar>
      </w:tblPr>
      <w:tblGrid>
        <w:gridCol w:w="480"/>
        <w:gridCol w:w="560"/>
        <w:gridCol w:w="560"/>
        <w:gridCol w:w="560"/>
        <w:gridCol w:w="560"/>
        <w:gridCol w:w="560"/>
        <w:gridCol w:w="560"/>
        <w:gridCol w:w="560"/>
        <w:gridCol w:w="560"/>
        <w:gridCol w:w="560"/>
        <w:gridCol w:w="560"/>
        <w:gridCol w:w="560"/>
        <w:gridCol w:w="560"/>
      </w:tblGrid>
      <w:tr>
        <w:tblPrEx>
          <w:tblCellMar>
            <w:top w:w="0" w:type="dxa"/>
            <w:left w:w="108" w:type="dxa"/>
            <w:bottom w:w="0" w:type="dxa"/>
            <w:right w:w="108" w:type="dxa"/>
          </w:tblCellMar>
        </w:tblPrEx>
        <w:trPr>
          <w:trHeight w:val="450" w:hRule="atLeast"/>
        </w:trPr>
        <w:tc>
          <w:tcPr>
            <w:tcW w:w="4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序号</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批准时间</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会议名称</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用编单位</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主管部门</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编制使用通知单</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编制用途</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编制详细用途</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用编号码</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编制类型</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生成时间</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使用使用</w:t>
            </w:r>
          </w:p>
        </w:tc>
        <w:tc>
          <w:tcPr>
            <w:tcW w:w="56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宋体" w:hAnsi="宋体" w:cs="宋体"/>
                <w:b/>
                <w:bCs/>
                <w:color w:val="000000"/>
                <w:kern w:val="0"/>
                <w:sz w:val="18"/>
                <w:szCs w:val="18"/>
              </w:rPr>
            </w:pPr>
            <w:r>
              <w:rPr>
                <w:rFonts w:hint="eastAsia" w:ascii="宋体" w:hAnsi="宋体" w:cs="宋体"/>
                <w:b/>
                <w:bCs/>
                <w:color w:val="000000"/>
                <w:kern w:val="0"/>
                <w:sz w:val="18"/>
                <w:szCs w:val="18"/>
              </w:rPr>
              <w:t>放弃时间</w:t>
            </w:r>
          </w:p>
        </w:tc>
      </w:tr>
    </w:tbl>
    <w:p>
      <w:pPr>
        <w:spacing w:line="360" w:lineRule="auto"/>
      </w:pPr>
    </w:p>
    <w:p>
      <w:pPr>
        <w:pStyle w:val="2"/>
        <w:numPr>
          <w:ilvl w:val="0"/>
          <w:numId w:val="1"/>
        </w:numPr>
        <w:spacing w:line="360" w:lineRule="auto"/>
        <w:jc w:val="left"/>
        <w:rPr>
          <w:rFonts w:ascii="Times New Roman"/>
          <w:sz w:val="28"/>
          <w:szCs w:val="24"/>
        </w:rPr>
      </w:pPr>
      <w:r>
        <w:rPr>
          <w:rFonts w:hint="eastAsia" w:ascii="Times New Roman"/>
          <w:sz w:val="28"/>
          <w:szCs w:val="24"/>
        </w:rPr>
        <w:t>上下编管理</w:t>
      </w:r>
    </w:p>
    <w:p>
      <w:pPr>
        <w:spacing w:line="360" w:lineRule="auto"/>
        <w:ind w:firstLine="420" w:firstLineChars="200"/>
      </w:pPr>
      <w:r>
        <w:rPr>
          <w:rFonts w:hint="eastAsia"/>
        </w:rPr>
        <w:t>实现编制上下编流水台帐管理，根据实际情况进行上下编操作。领导上下编操作，联动该单位的领导职数新增货减少。</w:t>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0" w:name="_Toc73447878"/>
      <w:r>
        <w:rPr>
          <w:rFonts w:hint="eastAsia"/>
          <w:sz w:val="24"/>
        </w:rPr>
        <w:t>进出方式管理</w:t>
      </w:r>
      <w:bookmarkEnd w:id="0"/>
    </w:p>
    <w:p>
      <w:pPr>
        <w:spacing w:line="360" w:lineRule="auto"/>
        <w:ind w:firstLine="420" w:firstLineChars="200"/>
        <w:rPr>
          <w:rFonts w:hint="eastAsia"/>
        </w:rPr>
      </w:pPr>
      <w:r>
        <w:rPr>
          <w:rFonts w:hint="eastAsia"/>
        </w:rPr>
        <w:t>提供进出方式的管理，支持增删改查操作。目前涉及进出方式有工作人员聘用,工作人员遴选,工作人员划转,科级领导调任,军转干部安置,退役士官安置,随调家属安置,调出,辞职,辞退,退休,开除,死亡,其他等，可根据需要自主在此功能中添加和修改。</w:t>
      </w:r>
    </w:p>
    <w:p>
      <w:pPr>
        <w:spacing w:line="360" w:lineRule="auto"/>
        <w:rPr>
          <w:rFonts w:hint="eastAsia"/>
        </w:rPr>
      </w:pPr>
      <w:r>
        <w:drawing>
          <wp:inline distT="0" distB="0" distL="0" distR="0">
            <wp:extent cx="5274310" cy="2475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2475996"/>
                    </a:xfrm>
                    <a:prstGeom prst="rect">
                      <a:avLst/>
                    </a:prstGeom>
                  </pic:spPr>
                </pic:pic>
              </a:graphicData>
            </a:graphic>
          </wp:inline>
        </w:drawing>
      </w:r>
    </w:p>
    <w:p>
      <w:pPr>
        <w:spacing w:line="360" w:lineRule="auto"/>
        <w:jc w:val="center"/>
        <w:rPr>
          <w:rFonts w:hint="eastAsia" w:ascii="楷体" w:hAnsi="楷体" w:eastAsia="楷体"/>
        </w:rPr>
      </w:pPr>
      <w:r>
        <w:rPr>
          <w:rFonts w:hint="eastAsia" w:ascii="楷体" w:hAnsi="楷体" w:eastAsia="楷体"/>
        </w:rPr>
        <w:t>进出方式列表</w:t>
      </w:r>
    </w:p>
    <w:p>
      <w:pPr>
        <w:spacing w:line="360" w:lineRule="auto"/>
        <w:rPr>
          <w:rFonts w:hint="eastAsia"/>
        </w:rPr>
      </w:pPr>
      <w:r>
        <w:drawing>
          <wp:inline distT="0" distB="0" distL="0" distR="0">
            <wp:extent cx="5274310" cy="2292350"/>
            <wp:effectExtent l="19050" t="19050" r="2159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74310" cy="2292860"/>
                    </a:xfrm>
                    <a:prstGeom prst="rect">
                      <a:avLst/>
                    </a:prstGeom>
                    <a:ln>
                      <a:solidFill>
                        <a:schemeClr val="accent1">
                          <a:alpha val="99000"/>
                        </a:schemeClr>
                      </a:solidFill>
                    </a:ln>
                  </pic:spPr>
                </pic:pic>
              </a:graphicData>
            </a:graphic>
          </wp:inline>
        </w:drawing>
      </w:r>
    </w:p>
    <w:p>
      <w:pPr>
        <w:spacing w:line="360" w:lineRule="auto"/>
        <w:jc w:val="center"/>
        <w:rPr>
          <w:rFonts w:hint="eastAsia" w:ascii="楷体" w:hAnsi="楷体" w:eastAsia="楷体"/>
        </w:rPr>
      </w:pPr>
      <w:r>
        <w:rPr>
          <w:rFonts w:hint="eastAsia" w:ascii="楷体" w:hAnsi="楷体" w:eastAsia="楷体"/>
        </w:rPr>
        <w:t>进出方式维护</w:t>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1" w:name="_Toc73447879"/>
      <w:r>
        <w:rPr>
          <w:rFonts w:hint="eastAsia"/>
          <w:sz w:val="24"/>
        </w:rPr>
        <w:t>上编管理</w:t>
      </w:r>
      <w:bookmarkEnd w:id="1"/>
    </w:p>
    <w:p>
      <w:pPr>
        <w:spacing w:line="360" w:lineRule="auto"/>
        <w:ind w:firstLine="420" w:firstLineChars="200"/>
        <w:rPr>
          <w:rFonts w:hint="eastAsia" w:ascii="宋体" w:hAnsi="宋体" w:cs="宋体"/>
          <w:szCs w:val="21"/>
        </w:rPr>
      </w:pPr>
      <w:r>
        <w:rPr>
          <w:rFonts w:hint="eastAsia" w:ascii="宋体" w:hAnsi="宋体" w:cs="宋体"/>
          <w:szCs w:val="21"/>
        </w:rPr>
        <w:t>实现上编信息的录入，为待上编信息录入对应的上编人员详细信息。以表单式方式页面提供上编信息的录入，上编字段可根据实际需要增减。</w:t>
      </w:r>
    </w:p>
    <w:p>
      <w:pPr>
        <w:spacing w:line="360" w:lineRule="auto"/>
        <w:ind w:firstLine="420" w:firstLineChars="200"/>
        <w:rPr>
          <w:rFonts w:hint="eastAsia" w:ascii="宋体" w:hAnsi="宋体" w:cs="宋体"/>
          <w:szCs w:val="21"/>
        </w:rPr>
      </w:pPr>
      <w:r>
        <w:rPr>
          <w:rFonts w:hint="eastAsia" w:ascii="宋体" w:hAnsi="宋体" w:cs="宋体"/>
          <w:szCs w:val="21"/>
        </w:rPr>
        <w:t>一个用编号码对应一个上编信息，选择用编单位、编制类型，以下拉方式提供可用的用编号码列表（降序），可按时间先后顺序选择用编号码（先进先出），并完善编制人员详细信息。</w:t>
      </w:r>
    </w:p>
    <w:p>
      <w:pPr>
        <w:spacing w:line="360" w:lineRule="auto"/>
        <w:ind w:firstLine="420" w:firstLineChars="200"/>
        <w:rPr>
          <w:rFonts w:hint="eastAsia" w:ascii="宋体" w:hAnsi="宋体" w:cs="宋体"/>
          <w:szCs w:val="21"/>
        </w:rPr>
      </w:pPr>
      <w:r>
        <w:rPr>
          <w:rFonts w:hint="eastAsia" w:ascii="宋体" w:hAnsi="宋体" w:cs="宋体"/>
          <w:szCs w:val="21"/>
        </w:rPr>
        <w:t>“同意上下编时间”"和“实名制信息入库登记时间”默认为系统当前时间，支持时间修改，“实名制信息入库登记时间”应大于等于“同意上下编时间”。</w:t>
      </w:r>
    </w:p>
    <w:p>
      <w:pPr>
        <w:spacing w:line="360" w:lineRule="auto"/>
        <w:ind w:firstLine="420" w:firstLineChars="200"/>
        <w:rPr>
          <w:rFonts w:hint="eastAsia" w:ascii="宋体" w:hAnsi="宋体" w:cs="宋体"/>
          <w:szCs w:val="21"/>
        </w:rPr>
      </w:pPr>
      <w:r>
        <w:rPr>
          <w:rFonts w:hint="eastAsia" w:ascii="宋体" w:hAnsi="宋体" w:cs="宋体"/>
          <w:szCs w:val="21"/>
        </w:rPr>
        <w:t>系统提供对初始的上编信息批量导入，兼容原一个用编号码对应多个上编信息的问题。</w:t>
      </w:r>
    </w:p>
    <w:p>
      <w:pPr>
        <w:spacing w:line="360" w:lineRule="auto"/>
        <w:rPr>
          <w:rFonts w:hint="eastAsia"/>
        </w:rPr>
      </w:pPr>
      <w:r>
        <w:drawing>
          <wp:inline distT="0" distB="0" distL="0" distR="0">
            <wp:extent cx="5486400" cy="4410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4410075"/>
                    </a:xfrm>
                    <a:prstGeom prst="rect">
                      <a:avLst/>
                    </a:prstGeom>
                    <a:noFill/>
                    <a:ln>
                      <a:noFill/>
                    </a:ln>
                  </pic:spPr>
                </pic:pic>
              </a:graphicData>
            </a:graphic>
          </wp:inline>
        </w:drawing>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2" w:name="_Toc73447880"/>
      <w:r>
        <w:rPr>
          <w:rFonts w:hint="eastAsia"/>
          <w:sz w:val="24"/>
        </w:rPr>
        <w:t>下编管理</w:t>
      </w:r>
      <w:bookmarkEnd w:id="2"/>
    </w:p>
    <w:p>
      <w:pPr>
        <w:spacing w:line="360" w:lineRule="auto"/>
        <w:ind w:firstLine="420" w:firstLineChars="200"/>
        <w:rPr>
          <w:rFonts w:hint="eastAsia" w:ascii="宋体" w:hAnsi="宋体" w:cs="宋体"/>
          <w:szCs w:val="21"/>
        </w:rPr>
      </w:pPr>
      <w:r>
        <w:rPr>
          <w:rFonts w:hint="eastAsia" w:ascii="宋体" w:hAnsi="宋体" w:cs="宋体"/>
          <w:szCs w:val="21"/>
        </w:rPr>
        <w:t>实现下编信息的管理。根据对应文件实施下编操作。以表单式方式页面提供下编信息的录入，下编字段可根据实际需要增减。</w:t>
      </w:r>
    </w:p>
    <w:p>
      <w:pPr>
        <w:spacing w:line="360" w:lineRule="auto"/>
        <w:ind w:firstLine="420" w:firstLineChars="200"/>
        <w:rPr>
          <w:rFonts w:hint="eastAsia" w:ascii="宋体" w:hAnsi="宋体" w:cs="宋体"/>
          <w:szCs w:val="21"/>
        </w:rPr>
      </w:pPr>
      <w:r>
        <w:rPr>
          <w:rFonts w:hint="eastAsia" w:ascii="宋体" w:hAnsi="宋体" w:cs="宋体"/>
          <w:szCs w:val="21"/>
        </w:rPr>
        <w:t>支持多类下编类型，如退休、辞退等，需正确填写同意下编时间、实名制信息出库登记时间、人员增加依据文件。</w:t>
      </w:r>
    </w:p>
    <w:p>
      <w:pPr>
        <w:spacing w:line="360" w:lineRule="auto"/>
        <w:ind w:firstLine="420" w:firstLineChars="200"/>
        <w:rPr>
          <w:rFonts w:hint="eastAsia" w:ascii="宋体" w:hAnsi="宋体" w:cs="宋体"/>
          <w:szCs w:val="21"/>
        </w:rPr>
      </w:pPr>
      <w:r>
        <w:rPr>
          <w:rFonts w:hint="eastAsia" w:ascii="宋体" w:hAnsi="宋体" w:cs="宋体"/>
          <w:szCs w:val="21"/>
        </w:rPr>
        <w:t>支持按不同类型查询各类下编清单。</w:t>
      </w:r>
    </w:p>
    <w:p>
      <w:pPr>
        <w:spacing w:line="360" w:lineRule="auto"/>
        <w:rPr>
          <w:rFonts w:hint="eastAsia" w:ascii="宋体" w:hAnsi="宋体" w:cs="宋体"/>
          <w:sz w:val="24"/>
        </w:rPr>
      </w:pPr>
      <w:r>
        <w:drawing>
          <wp:inline distT="0" distB="0" distL="0" distR="0">
            <wp:extent cx="5486400" cy="4124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4124325"/>
                    </a:xfrm>
                    <a:prstGeom prst="rect">
                      <a:avLst/>
                    </a:prstGeom>
                    <a:noFill/>
                    <a:ln>
                      <a:noFill/>
                    </a:ln>
                  </pic:spPr>
                </pic:pic>
              </a:graphicData>
            </a:graphic>
          </wp:inline>
        </w:drawing>
      </w:r>
    </w:p>
    <w:p>
      <w:pPr>
        <w:spacing w:line="360" w:lineRule="auto"/>
        <w:rPr>
          <w:rFonts w:hint="eastAsia"/>
        </w:rPr>
      </w:pPr>
    </w:p>
    <w:p>
      <w:pPr>
        <w:spacing w:line="360" w:lineRule="auto"/>
        <w:rPr>
          <w:rFonts w:hint="eastAsia"/>
        </w:rPr>
      </w:pPr>
    </w:p>
    <w:p>
      <w:pPr>
        <w:pStyle w:val="2"/>
        <w:numPr>
          <w:ilvl w:val="0"/>
          <w:numId w:val="1"/>
        </w:numPr>
        <w:spacing w:line="360" w:lineRule="auto"/>
        <w:jc w:val="left"/>
        <w:rPr>
          <w:rFonts w:hint="eastAsia" w:ascii="Times New Roman"/>
          <w:sz w:val="28"/>
          <w:szCs w:val="24"/>
        </w:rPr>
      </w:pPr>
      <w:bookmarkStart w:id="3" w:name="_Toc73447881"/>
      <w:r>
        <w:rPr>
          <w:rFonts w:hint="eastAsia" w:ascii="Times New Roman"/>
          <w:sz w:val="28"/>
          <w:szCs w:val="24"/>
        </w:rPr>
        <w:t>领导职数管理</w:t>
      </w:r>
      <w:bookmarkEnd w:id="3"/>
    </w:p>
    <w:p>
      <w:pPr>
        <w:spacing w:line="360" w:lineRule="auto"/>
        <w:ind w:firstLine="420" w:firstLineChars="200"/>
        <w:rPr>
          <w:rFonts w:hint="eastAsia" w:ascii="宋体" w:hAnsi="宋体" w:cs="宋体"/>
          <w:szCs w:val="21"/>
        </w:rPr>
      </w:pPr>
      <w:r>
        <w:rPr>
          <w:rFonts w:hint="eastAsia" w:ascii="宋体" w:hAnsi="宋体" w:cs="宋体"/>
          <w:szCs w:val="21"/>
        </w:rPr>
        <w:t>实现各单位的领导职数的核定数与实配数管理，实现实配领导的详细管理和维护，提供统计报表支持对各单位领导职数的统计，自动进行领导职数信息的日备份，支持按日查询当日领导职数情况。</w:t>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4" w:name="_Toc73447882"/>
      <w:r>
        <w:rPr>
          <w:rFonts w:hint="eastAsia"/>
          <w:sz w:val="24"/>
        </w:rPr>
        <w:t>领导职数管理（实际配备）</w:t>
      </w:r>
      <w:bookmarkEnd w:id="4"/>
    </w:p>
    <w:p>
      <w:pPr>
        <w:spacing w:line="360" w:lineRule="auto"/>
        <w:ind w:firstLine="420" w:firstLineChars="200"/>
        <w:rPr>
          <w:rFonts w:hint="eastAsia" w:ascii="宋体" w:hAnsi="宋体" w:cs="宋体"/>
          <w:szCs w:val="21"/>
        </w:rPr>
      </w:pPr>
      <w:r>
        <w:rPr>
          <w:rFonts w:hint="eastAsia" w:ascii="宋体" w:hAnsi="宋体" w:cs="宋体"/>
          <w:szCs w:val="21"/>
        </w:rPr>
        <w:t>以机构为对象设定领导正职/副职、机关党委书记、行业工会主席、其他领导的核定数，系统根据设定的核定数生成对应条职务信息，管理员可批量为生成的职务信息录入对应领导的详细信息。</w:t>
      </w:r>
    </w:p>
    <w:p>
      <w:pPr>
        <w:spacing w:line="360" w:lineRule="auto"/>
        <w:ind w:firstLine="420" w:firstLineChars="200"/>
        <w:rPr>
          <w:rFonts w:hint="eastAsia" w:ascii="宋体" w:hAnsi="宋体" w:cs="宋体"/>
          <w:szCs w:val="21"/>
        </w:rPr>
      </w:pPr>
      <w:r>
        <w:rPr>
          <w:rFonts w:hint="eastAsia" w:ascii="宋体" w:hAnsi="宋体" w:cs="宋体"/>
          <w:szCs w:val="21"/>
        </w:rPr>
        <w:t>领导详细信息包含字段有：姓名、身份证、现任职务、是否兼任、出生年月、民族、籍贯、学历、毕业院校及专业、参加工作时间、入党时间等。</w:t>
      </w:r>
    </w:p>
    <w:p>
      <w:pPr>
        <w:spacing w:line="360" w:lineRule="auto"/>
        <w:rPr>
          <w:rFonts w:hint="eastAsia" w:ascii="宋体" w:hAnsi="宋体" w:cs="宋体"/>
          <w:sz w:val="24"/>
        </w:rPr>
      </w:pPr>
      <w:r>
        <w:drawing>
          <wp:inline distT="0" distB="0" distL="0" distR="0">
            <wp:extent cx="5486400" cy="41967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4196715"/>
                    </a:xfrm>
                    <a:prstGeom prst="rect">
                      <a:avLst/>
                    </a:prstGeom>
                    <a:noFill/>
                    <a:ln>
                      <a:noFill/>
                    </a:ln>
                  </pic:spPr>
                </pic:pic>
              </a:graphicData>
            </a:graphic>
          </wp:inline>
        </w:drawing>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5" w:name="_Toc73447883"/>
      <w:r>
        <w:rPr>
          <w:rFonts w:hint="eastAsia"/>
          <w:sz w:val="24"/>
        </w:rPr>
        <w:t>领导职数统计</w:t>
      </w:r>
      <w:bookmarkEnd w:id="5"/>
    </w:p>
    <w:p>
      <w:pPr>
        <w:spacing w:line="360" w:lineRule="auto"/>
        <w:ind w:firstLine="420" w:firstLineChars="200"/>
        <w:rPr>
          <w:rFonts w:hint="eastAsia" w:ascii="宋体" w:hAnsi="宋体" w:cs="宋体"/>
          <w:szCs w:val="21"/>
        </w:rPr>
      </w:pPr>
      <w:r>
        <w:rPr>
          <w:rFonts w:hint="eastAsia" w:ascii="宋体" w:hAnsi="宋体" w:cs="宋体"/>
          <w:szCs w:val="21"/>
        </w:rPr>
        <w:t>以单位为对象分维度统计和展示各个领导职数，体现核定数、实配数。</w:t>
      </w:r>
    </w:p>
    <w:p>
      <w:pPr>
        <w:spacing w:line="360" w:lineRule="auto"/>
        <w:rPr>
          <w:rFonts w:hint="eastAsia" w:ascii="宋体" w:hAnsi="宋体" w:cs="宋体"/>
          <w:sz w:val="24"/>
        </w:rPr>
      </w:pPr>
      <w:r>
        <w:rPr>
          <w:rFonts w:ascii="宋体" w:hAnsi="宋体" w:cs="宋体"/>
          <w:sz w:val="24"/>
        </w:rPr>
        <w:drawing>
          <wp:inline distT="0" distB="0" distL="0" distR="0">
            <wp:extent cx="6162675" cy="871855"/>
            <wp:effectExtent l="0" t="0" r="9525" b="4445"/>
            <wp:docPr id="24" name="图片 24" descr="%TLBB1N6ZPWL`V%CSE_HY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TLBB1N6ZPWL`V%CSE_HYQ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162675" cy="871855"/>
                    </a:xfrm>
                    <a:prstGeom prst="rect">
                      <a:avLst/>
                    </a:prstGeom>
                    <a:noFill/>
                    <a:ln>
                      <a:noFill/>
                    </a:ln>
                  </pic:spPr>
                </pic:pic>
              </a:graphicData>
            </a:graphic>
          </wp:inline>
        </w:drawing>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6" w:name="_Toc73447884"/>
      <w:r>
        <w:rPr>
          <w:rFonts w:hint="eastAsia"/>
          <w:sz w:val="24"/>
        </w:rPr>
        <w:t>领导职数每日备份</w:t>
      </w:r>
      <w:bookmarkEnd w:id="6"/>
    </w:p>
    <w:p>
      <w:pPr>
        <w:spacing w:line="360" w:lineRule="auto"/>
        <w:ind w:firstLine="420" w:firstLineChars="200"/>
        <w:rPr>
          <w:rFonts w:hint="eastAsia" w:ascii="宋体" w:hAnsi="宋体" w:cs="宋体"/>
          <w:szCs w:val="21"/>
        </w:rPr>
      </w:pPr>
      <w:r>
        <w:rPr>
          <w:rFonts w:hint="eastAsia" w:ascii="宋体" w:hAnsi="宋体" w:cs="宋体"/>
          <w:szCs w:val="21"/>
        </w:rPr>
        <w:t>每日24:00自动对最新状态的领导职数信息做数据的全量备份，提供报表按日展示当日的领导职数信息，备份信息一直存储（后期可根据数据量大小以及管理要求清理历史数据）</w:t>
      </w:r>
    </w:p>
    <w:p>
      <w:pPr>
        <w:spacing w:line="360" w:lineRule="auto"/>
        <w:rPr>
          <w:rFonts w:hint="eastAsia" w:ascii="宋体" w:hAnsi="宋体" w:cs="宋体"/>
          <w:sz w:val="24"/>
        </w:rPr>
      </w:pPr>
    </w:p>
    <w:p>
      <w:pPr>
        <w:pStyle w:val="2"/>
        <w:numPr>
          <w:ilvl w:val="0"/>
          <w:numId w:val="1"/>
        </w:numPr>
        <w:spacing w:line="360" w:lineRule="auto"/>
        <w:jc w:val="left"/>
        <w:rPr>
          <w:rFonts w:hint="eastAsia" w:ascii="Times New Roman"/>
          <w:sz w:val="28"/>
          <w:szCs w:val="24"/>
        </w:rPr>
      </w:pPr>
      <w:bookmarkStart w:id="7" w:name="_Toc73447885"/>
      <w:r>
        <w:rPr>
          <w:rFonts w:hint="eastAsia" w:ascii="Times New Roman"/>
          <w:sz w:val="28"/>
          <w:szCs w:val="24"/>
        </w:rPr>
        <w:t>文件管理</w:t>
      </w:r>
      <w:bookmarkEnd w:id="7"/>
    </w:p>
    <w:p>
      <w:pPr>
        <w:spacing w:line="360" w:lineRule="auto"/>
        <w:ind w:firstLine="420" w:firstLineChars="200"/>
        <w:rPr>
          <w:rFonts w:hint="eastAsia" w:ascii="宋体" w:hAnsi="宋体" w:cs="宋体"/>
          <w:szCs w:val="21"/>
        </w:rPr>
      </w:pPr>
      <w:r>
        <w:rPr>
          <w:rFonts w:hint="eastAsia" w:ascii="宋体" w:hAnsi="宋体" w:cs="宋体"/>
          <w:szCs w:val="21"/>
        </w:rPr>
        <w:t>实现单位文件的集中管理，支持通过筛选关键字检索查询满足的文件，支持文件的下载。</w:t>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8" w:name="_Toc73447886"/>
      <w:r>
        <w:rPr>
          <w:rFonts w:hint="eastAsia"/>
          <w:sz w:val="24"/>
        </w:rPr>
        <w:t>文件上传管理</w:t>
      </w:r>
      <w:bookmarkEnd w:id="8"/>
    </w:p>
    <w:p>
      <w:pPr>
        <w:spacing w:line="360" w:lineRule="auto"/>
        <w:ind w:firstLine="420" w:firstLineChars="200"/>
        <w:rPr>
          <w:rFonts w:hint="eastAsia" w:ascii="宋体" w:hAnsi="宋体" w:cs="宋体"/>
          <w:szCs w:val="21"/>
        </w:rPr>
      </w:pPr>
      <w:r>
        <w:rPr>
          <w:rFonts w:hint="eastAsia" w:ascii="宋体" w:hAnsi="宋体" w:cs="宋体"/>
          <w:szCs w:val="21"/>
        </w:rPr>
        <w:t>以文本方式管理文档内容，并支持文件附件的上传，提供文件列表的查询。</w:t>
      </w:r>
    </w:p>
    <w:p>
      <w:pPr>
        <w:spacing w:line="360" w:lineRule="auto"/>
        <w:rPr>
          <w:rFonts w:hint="eastAsia"/>
        </w:rPr>
      </w:pPr>
      <w:r>
        <w:drawing>
          <wp:inline distT="0" distB="0" distL="0" distR="0">
            <wp:extent cx="5486400" cy="2442210"/>
            <wp:effectExtent l="0" t="0" r="0" b="152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86400" cy="2442210"/>
                    </a:xfrm>
                    <a:prstGeom prst="rect">
                      <a:avLst/>
                    </a:prstGeom>
                    <a:noFill/>
                    <a:ln>
                      <a:noFill/>
                    </a:ln>
                  </pic:spPr>
                </pic:pic>
              </a:graphicData>
            </a:graphic>
          </wp:inline>
        </w:drawing>
      </w:r>
    </w:p>
    <w:p>
      <w:pPr>
        <w:spacing w:line="360" w:lineRule="auto"/>
        <w:jc w:val="center"/>
        <w:rPr>
          <w:rFonts w:hint="eastAsia" w:ascii="楷体" w:hAnsi="楷体" w:eastAsia="楷体" w:cs="宋体"/>
          <w:sz w:val="24"/>
        </w:rPr>
      </w:pPr>
      <w:r>
        <w:rPr>
          <w:rFonts w:hint="eastAsia" w:ascii="楷体" w:hAnsi="楷体" w:eastAsia="楷体"/>
        </w:rPr>
        <w:t>文件上传列表</w:t>
      </w:r>
    </w:p>
    <w:p>
      <w:pPr>
        <w:spacing w:line="360" w:lineRule="auto"/>
        <w:rPr>
          <w:rFonts w:hint="eastAsia"/>
        </w:rPr>
      </w:pPr>
      <w:bookmarkStart w:id="15" w:name="_GoBack"/>
      <w:r>
        <w:rPr>
          <w:bdr w:val="single" w:color="D9D9D9" w:sz="4" w:space="0"/>
        </w:rPr>
        <w:drawing>
          <wp:inline distT="0" distB="0" distL="0" distR="0">
            <wp:extent cx="5486400" cy="3630930"/>
            <wp:effectExtent l="19050" t="19050" r="19050" b="266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6400" cy="3630930"/>
                    </a:xfrm>
                    <a:prstGeom prst="rect">
                      <a:avLst/>
                    </a:prstGeom>
                    <a:gradFill rotWithShape="1">
                      <a:gsLst>
                        <a:gs pos="0">
                          <a:srgbClr val="FFFFFF"/>
                        </a:gs>
                        <a:gs pos="100000">
                          <a:srgbClr val="FFFFFF">
                            <a:gamma/>
                            <a:shade val="46275"/>
                            <a:invGamma/>
                          </a:srgbClr>
                        </a:gs>
                      </a:gsLst>
                      <a:lin ang="5400000" scaled="1"/>
                    </a:gradFill>
                    <a:ln w="6350" cmpd="sng">
                      <a:solidFill>
                        <a:schemeClr val="bg1">
                          <a:lumMod val="85000"/>
                          <a:lumOff val="0"/>
                        </a:schemeClr>
                      </a:solidFill>
                      <a:miter lim="800000"/>
                      <a:headEnd/>
                      <a:tailEnd/>
                    </a:ln>
                    <a:effectLst/>
                  </pic:spPr>
                </pic:pic>
              </a:graphicData>
            </a:graphic>
          </wp:inline>
        </w:drawing>
      </w:r>
      <w:bookmarkEnd w:id="15"/>
    </w:p>
    <w:p>
      <w:pPr>
        <w:spacing w:line="360" w:lineRule="auto"/>
        <w:jc w:val="center"/>
        <w:rPr>
          <w:rFonts w:hint="eastAsia" w:ascii="楷体" w:hAnsi="楷体" w:eastAsia="楷体"/>
        </w:rPr>
      </w:pPr>
      <w:r>
        <w:rPr>
          <w:rFonts w:hint="eastAsia" w:ascii="楷体" w:hAnsi="楷体" w:eastAsia="楷体"/>
        </w:rPr>
        <w:t>文件编辑页</w:t>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9" w:name="_Toc73447887"/>
      <w:r>
        <w:rPr>
          <w:rFonts w:hint="eastAsia"/>
          <w:sz w:val="24"/>
        </w:rPr>
        <w:t>文件搜索</w:t>
      </w:r>
      <w:bookmarkEnd w:id="9"/>
    </w:p>
    <w:p>
      <w:pPr>
        <w:spacing w:line="360" w:lineRule="auto"/>
        <w:ind w:firstLine="420" w:firstLineChars="200"/>
        <w:rPr>
          <w:rFonts w:hint="eastAsia" w:ascii="宋体" w:hAnsi="宋体" w:cs="宋体"/>
          <w:szCs w:val="21"/>
        </w:rPr>
      </w:pPr>
      <w:r>
        <w:rPr>
          <w:rFonts w:hint="eastAsia" w:ascii="宋体" w:hAnsi="宋体" w:cs="宋体"/>
          <w:szCs w:val="21"/>
        </w:rPr>
        <w:t>提供文件的全局查询，通过输入关键词(字)筛选，系统将在所有文件中查找关键词，并将满足关键词的文件罗列在展示栏，用户可下载需要的文件。原型设计如下图：</w:t>
      </w:r>
    </w:p>
    <w:p>
      <w:pPr>
        <w:spacing w:line="360" w:lineRule="auto"/>
        <w:rPr>
          <w:rFonts w:hint="eastAsia" w:ascii="楷体" w:hAnsi="楷体" w:eastAsia="楷体"/>
        </w:rPr>
      </w:pPr>
      <w:r>
        <w:drawing>
          <wp:inline distT="0" distB="0" distL="0" distR="0">
            <wp:extent cx="5481320" cy="437134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1320" cy="4371340"/>
                    </a:xfrm>
                    <a:prstGeom prst="rect">
                      <a:avLst/>
                    </a:prstGeom>
                    <a:noFill/>
                    <a:ln>
                      <a:noFill/>
                    </a:ln>
                  </pic:spPr>
                </pic:pic>
              </a:graphicData>
            </a:graphic>
          </wp:inline>
        </w:drawing>
      </w:r>
    </w:p>
    <w:p>
      <w:pPr>
        <w:pStyle w:val="2"/>
        <w:numPr>
          <w:ilvl w:val="0"/>
          <w:numId w:val="1"/>
        </w:numPr>
        <w:spacing w:line="360" w:lineRule="auto"/>
        <w:jc w:val="left"/>
        <w:rPr>
          <w:rFonts w:hint="eastAsia" w:ascii="Times New Roman"/>
          <w:sz w:val="28"/>
          <w:szCs w:val="24"/>
        </w:rPr>
      </w:pPr>
      <w:bookmarkStart w:id="10" w:name="_Toc73447888"/>
      <w:r>
        <w:rPr>
          <w:rFonts w:hint="eastAsia" w:ascii="Times New Roman"/>
          <w:sz w:val="28"/>
          <w:szCs w:val="24"/>
        </w:rPr>
        <w:t>统计报表</w:t>
      </w:r>
      <w:bookmarkEnd w:id="10"/>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11" w:name="_Toc73447889"/>
      <w:r>
        <w:rPr>
          <w:rFonts w:hint="eastAsia"/>
          <w:sz w:val="24"/>
        </w:rPr>
        <w:t>机构编制一览表-详表</w:t>
      </w:r>
      <w:bookmarkEnd w:id="11"/>
    </w:p>
    <w:p>
      <w:pPr>
        <w:spacing w:line="360" w:lineRule="auto"/>
        <w:ind w:firstLine="420" w:firstLineChars="200"/>
        <w:rPr>
          <w:rFonts w:hint="eastAsia" w:ascii="宋体" w:hAnsi="宋体" w:cs="宋体"/>
          <w:szCs w:val="21"/>
        </w:rPr>
      </w:pPr>
      <w:r>
        <w:rPr>
          <w:rFonts w:hint="eastAsia" w:ascii="宋体" w:hAnsi="宋体" w:cs="宋体"/>
          <w:szCs w:val="21"/>
        </w:rPr>
        <w:t>按单位展示人员编制信息和职数信息的统计。支持按单位名、机构性质、机构级别、经费形式、机构类型来筛选。</w:t>
      </w:r>
    </w:p>
    <w:p>
      <w:pPr>
        <w:spacing w:line="360" w:lineRule="auto"/>
        <w:ind w:firstLine="420" w:firstLineChars="200"/>
        <w:rPr>
          <w:rFonts w:hint="eastAsia" w:ascii="宋体" w:hAnsi="宋体" w:cs="宋体"/>
          <w:szCs w:val="21"/>
        </w:rPr>
      </w:pPr>
      <w:r>
        <w:rPr>
          <w:rFonts w:hint="eastAsia" w:ascii="宋体" w:hAnsi="宋体" w:cs="宋体"/>
          <w:szCs w:val="21"/>
        </w:rPr>
        <w:t>人员编制统计按核定编制、实有人员、待上编、领导预留、其他预留、空缺编制来统计。其中核定编制、实有人员、待上编分小类统计，分行政、事业、工勤。行政：一般行政、政法专；事业：参公事业、一般事业、周转事业。</w:t>
      </w:r>
    </w:p>
    <w:p>
      <w:pPr>
        <w:spacing w:line="360" w:lineRule="auto"/>
        <w:ind w:firstLine="420" w:firstLineChars="200"/>
        <w:rPr>
          <w:rFonts w:hint="eastAsia" w:ascii="宋体" w:hAnsi="宋体" w:cs="宋体"/>
          <w:szCs w:val="21"/>
        </w:rPr>
      </w:pPr>
      <w:r>
        <w:rPr>
          <w:rFonts w:hint="eastAsia" w:ascii="宋体" w:hAnsi="宋体" w:cs="宋体"/>
          <w:szCs w:val="21"/>
        </w:rPr>
        <w:t>职数信息分领导职数和中层职数大类，分别按职数数量和核定职数级别分别统计核定、实配、空缺与副厅、正县、副县、正科、副科。</w:t>
      </w:r>
    </w:p>
    <w:p>
      <w:pPr>
        <w:spacing w:line="360" w:lineRule="auto"/>
        <w:rPr>
          <w:rFonts w:hint="eastAsia" w:ascii="宋体" w:hAnsi="宋体" w:cs="宋体"/>
          <w:sz w:val="24"/>
        </w:rPr>
      </w:pPr>
      <w:r>
        <w:rPr>
          <w:rFonts w:ascii="宋体" w:hAnsi="宋体" w:cs="宋体"/>
          <w:sz w:val="24"/>
        </w:rPr>
        <w:drawing>
          <wp:inline distT="0" distB="0" distL="0" distR="0">
            <wp:extent cx="5676900" cy="464820"/>
            <wp:effectExtent l="0" t="0" r="0" b="0"/>
            <wp:docPr id="20" name="图片 20" descr="KH9R_I6(AP[_)TTPQ7`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KH9R_I6(AP[_)TTPQ7`L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76900" cy="464820"/>
                    </a:xfrm>
                    <a:prstGeom prst="rect">
                      <a:avLst/>
                    </a:prstGeom>
                    <a:noFill/>
                    <a:ln>
                      <a:noFill/>
                    </a:ln>
                  </pic:spPr>
                </pic:pic>
              </a:graphicData>
            </a:graphic>
          </wp:inline>
        </w:drawing>
      </w:r>
    </w:p>
    <w:p>
      <w:pPr>
        <w:spacing w:line="360" w:lineRule="auto"/>
        <w:jc w:val="center"/>
        <w:rPr>
          <w:rFonts w:hint="eastAsia" w:ascii="宋体" w:hAnsi="宋体" w:cs="宋体"/>
          <w:sz w:val="24"/>
        </w:rPr>
      </w:pPr>
      <w:r>
        <w:rPr>
          <w:rFonts w:ascii="宋体" w:hAnsi="宋体" w:cs="宋体"/>
          <w:sz w:val="24"/>
        </w:rPr>
        <w:drawing>
          <wp:inline distT="0" distB="0" distL="0" distR="0">
            <wp:extent cx="4476750" cy="560070"/>
            <wp:effectExtent l="0" t="0" r="0" b="0"/>
            <wp:docPr id="19" name="图片 19" descr="W2B2WUD6@BN9E]XP`S8~T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2B2WUD6@BN9E]XP`S8~T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476750" cy="560070"/>
                    </a:xfrm>
                    <a:prstGeom prst="rect">
                      <a:avLst/>
                    </a:prstGeom>
                    <a:noFill/>
                    <a:ln>
                      <a:noFill/>
                    </a:ln>
                  </pic:spPr>
                </pic:pic>
              </a:graphicData>
            </a:graphic>
          </wp:inline>
        </w:drawing>
      </w:r>
    </w:p>
    <w:p>
      <w:pPr>
        <w:spacing w:line="360" w:lineRule="auto"/>
        <w:jc w:val="center"/>
        <w:rPr>
          <w:rFonts w:hint="eastAsia" w:ascii="楷体" w:hAnsi="楷体" w:eastAsia="楷体" w:cs="宋体"/>
          <w:sz w:val="24"/>
        </w:rPr>
      </w:pPr>
      <w:r>
        <w:rPr>
          <w:rFonts w:hint="eastAsia" w:ascii="楷体" w:hAnsi="楷体" w:eastAsia="楷体" w:cs="宋体"/>
          <w:sz w:val="24"/>
        </w:rPr>
        <w:t>人员编制信息</w:t>
      </w:r>
    </w:p>
    <w:p>
      <w:pPr>
        <w:spacing w:line="360" w:lineRule="auto"/>
        <w:rPr>
          <w:rFonts w:hint="eastAsia" w:ascii="宋体" w:hAnsi="宋体" w:cs="宋体"/>
          <w:sz w:val="24"/>
        </w:rPr>
      </w:pPr>
      <w:r>
        <w:rPr>
          <w:rFonts w:ascii="宋体" w:hAnsi="宋体" w:cs="宋体"/>
          <w:sz w:val="24"/>
        </w:rPr>
        <w:drawing>
          <wp:inline distT="0" distB="0" distL="0" distR="0">
            <wp:extent cx="5877560" cy="459740"/>
            <wp:effectExtent l="0" t="0" r="8890" b="0"/>
            <wp:docPr id="18" name="图片 18" descr="XZUS5{XJE{_8]7EWE$T1G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ZUS5{XJE{_8]7EWE$T1G7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877560" cy="459740"/>
                    </a:xfrm>
                    <a:prstGeom prst="rect">
                      <a:avLst/>
                    </a:prstGeom>
                    <a:noFill/>
                    <a:ln>
                      <a:noFill/>
                    </a:ln>
                  </pic:spPr>
                </pic:pic>
              </a:graphicData>
            </a:graphic>
          </wp:inline>
        </w:drawing>
      </w:r>
    </w:p>
    <w:p>
      <w:pPr>
        <w:spacing w:line="360" w:lineRule="auto"/>
        <w:jc w:val="center"/>
        <w:rPr>
          <w:rFonts w:hint="eastAsia" w:ascii="楷体" w:hAnsi="楷体" w:eastAsia="楷体" w:cs="宋体"/>
          <w:sz w:val="24"/>
        </w:rPr>
      </w:pPr>
      <w:r>
        <w:rPr>
          <w:rFonts w:hint="eastAsia" w:ascii="楷体" w:hAnsi="楷体" w:eastAsia="楷体" w:cs="宋体"/>
          <w:sz w:val="24"/>
        </w:rPr>
        <w:t>职数信息</w:t>
      </w: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12" w:name="_Toc73447890"/>
      <w:r>
        <w:rPr>
          <w:rFonts w:hint="eastAsia"/>
          <w:sz w:val="24"/>
        </w:rPr>
        <w:t>机构编制一览表-常规表</w:t>
      </w:r>
      <w:bookmarkEnd w:id="12"/>
    </w:p>
    <w:p>
      <w:pPr>
        <w:spacing w:line="360" w:lineRule="auto"/>
        <w:ind w:firstLine="420" w:firstLineChars="200"/>
        <w:rPr>
          <w:rFonts w:hint="eastAsia"/>
          <w:szCs w:val="21"/>
        </w:rPr>
      </w:pPr>
      <w:r>
        <w:rPr>
          <w:rFonts w:hint="eastAsia"/>
          <w:szCs w:val="21"/>
        </w:rPr>
        <w:t>按单位统计核定编制、实有人数、领导预留、待上编、其他预留、可用空缺量。支持按机构性质、机构级别、经费形式、机构类别进行筛选查询。</w:t>
      </w:r>
    </w:p>
    <w:p>
      <w:pPr>
        <w:spacing w:line="360" w:lineRule="auto"/>
        <w:rPr>
          <w:rFonts w:hint="eastAsia" w:ascii="楷体" w:hAnsi="楷体" w:eastAsia="楷体" w:cs="宋体"/>
          <w:sz w:val="24"/>
        </w:rPr>
      </w:pPr>
      <w:r>
        <w:rPr>
          <w:rFonts w:ascii="楷体" w:hAnsi="楷体" w:eastAsia="楷体" w:cs="宋体"/>
          <w:sz w:val="24"/>
        </w:rPr>
        <w:drawing>
          <wp:inline distT="0" distB="0" distL="0" distR="0">
            <wp:extent cx="5560695" cy="438785"/>
            <wp:effectExtent l="0" t="0" r="1905" b="0"/>
            <wp:docPr id="17" name="图片 17" descr="B06XY)E`H@T_SHJNXYD5{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06XY)E`H@T_SHJNXYD5{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60695" cy="438785"/>
                    </a:xfrm>
                    <a:prstGeom prst="rect">
                      <a:avLst/>
                    </a:prstGeom>
                    <a:noFill/>
                    <a:ln>
                      <a:noFill/>
                    </a:ln>
                  </pic:spPr>
                </pic:pic>
              </a:graphicData>
            </a:graphic>
          </wp:inline>
        </w:drawing>
      </w:r>
    </w:p>
    <w:p>
      <w:pPr>
        <w:spacing w:line="360" w:lineRule="auto"/>
        <w:rPr>
          <w:rFonts w:hint="eastAsia" w:ascii="楷体" w:hAnsi="楷体" w:eastAsia="楷体" w:cs="宋体"/>
          <w:sz w:val="24"/>
        </w:rPr>
      </w:pP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13" w:name="_Toc73447891"/>
      <w:r>
        <w:rPr>
          <w:rFonts w:hint="eastAsia"/>
          <w:sz w:val="24"/>
        </w:rPr>
        <w:t>本级机关事业单位目录</w:t>
      </w:r>
      <w:bookmarkEnd w:id="13"/>
    </w:p>
    <w:p>
      <w:pPr>
        <w:spacing w:line="360" w:lineRule="auto"/>
        <w:ind w:firstLine="420" w:firstLineChars="200"/>
        <w:rPr>
          <w:rFonts w:hint="eastAsia"/>
          <w:szCs w:val="21"/>
        </w:rPr>
      </w:pPr>
      <w:r>
        <w:rPr>
          <w:rFonts w:hint="eastAsia"/>
          <w:szCs w:val="21"/>
        </w:rPr>
        <w:t>提供市本级机关事业单位的信息查询，包含字段有：单位名、上级单位名、机构性质、机构级别、经费形式、机构类别、参公情况、编制信息、领导职数等信息。</w:t>
      </w:r>
    </w:p>
    <w:p>
      <w:pPr>
        <w:spacing w:line="360" w:lineRule="auto"/>
        <w:ind w:firstLine="420" w:firstLineChars="200"/>
        <w:rPr>
          <w:rFonts w:hint="eastAsia"/>
          <w:szCs w:val="21"/>
        </w:rPr>
      </w:pPr>
      <w:r>
        <w:rPr>
          <w:rFonts w:hint="eastAsia"/>
          <w:szCs w:val="21"/>
        </w:rPr>
        <w:t>支持多层表头设置，支持按需查询和展示相关字段，支持按需导出含相关字段的数据。</w:t>
      </w:r>
    </w:p>
    <w:p>
      <w:pPr>
        <w:spacing w:line="360" w:lineRule="auto"/>
        <w:rPr>
          <w:rFonts w:hint="eastAsia" w:ascii="楷体" w:hAnsi="楷体" w:eastAsia="楷体" w:cs="宋体"/>
          <w:sz w:val="24"/>
        </w:rPr>
      </w:pPr>
      <w:r>
        <w:rPr>
          <w:rFonts w:ascii="楷体" w:hAnsi="楷体" w:eastAsia="楷体" w:cs="宋体"/>
          <w:sz w:val="24"/>
        </w:rPr>
        <w:drawing>
          <wp:inline distT="0" distB="0" distL="0" distR="0">
            <wp:extent cx="5427980" cy="877570"/>
            <wp:effectExtent l="0" t="0" r="1270" b="0"/>
            <wp:docPr id="16" name="图片 16" descr="TYH21{]1WFLO`[5%J}0)(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YH21{]1WFLO`[5%J}0)(8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427980" cy="877570"/>
                    </a:xfrm>
                    <a:prstGeom prst="rect">
                      <a:avLst/>
                    </a:prstGeom>
                    <a:noFill/>
                    <a:ln>
                      <a:noFill/>
                    </a:ln>
                  </pic:spPr>
                </pic:pic>
              </a:graphicData>
            </a:graphic>
          </wp:inline>
        </w:drawing>
      </w:r>
    </w:p>
    <w:p>
      <w:pPr>
        <w:spacing w:line="360" w:lineRule="auto"/>
        <w:rPr>
          <w:rFonts w:hint="eastAsia" w:ascii="楷体" w:hAnsi="楷体" w:eastAsia="楷体" w:cs="宋体"/>
          <w:sz w:val="24"/>
        </w:rPr>
      </w:pPr>
    </w:p>
    <w:p>
      <w:pPr>
        <w:pStyle w:val="3"/>
        <w:widowControl/>
        <w:numPr>
          <w:ilvl w:val="1"/>
          <w:numId w:val="1"/>
        </w:numPr>
        <w:tabs>
          <w:tab w:val="left" w:pos="480"/>
        </w:tabs>
        <w:spacing w:before="200" w:after="200" w:line="360" w:lineRule="auto"/>
        <w:ind w:left="581" w:hanging="581" w:hangingChars="241"/>
        <w:jc w:val="left"/>
        <w:rPr>
          <w:rFonts w:hint="eastAsia"/>
          <w:sz w:val="24"/>
        </w:rPr>
      </w:pPr>
      <w:bookmarkStart w:id="14" w:name="_Toc73447892"/>
      <w:r>
        <w:rPr>
          <w:rFonts w:hint="eastAsia"/>
          <w:sz w:val="24"/>
        </w:rPr>
        <w:t>基层教育卫生空编率表</w:t>
      </w:r>
      <w:bookmarkEnd w:id="14"/>
    </w:p>
    <w:p>
      <w:pPr>
        <w:spacing w:line="360" w:lineRule="auto"/>
        <w:ind w:firstLine="420" w:firstLineChars="200"/>
        <w:rPr>
          <w:rFonts w:hint="eastAsia"/>
          <w:szCs w:val="21"/>
        </w:rPr>
      </w:pPr>
      <w:r>
        <w:rPr>
          <w:rFonts w:hint="eastAsia"/>
          <w:szCs w:val="21"/>
        </w:rPr>
        <w:t>本表为固定格式，可通过外部导入或手动录入的方式添加数据，以每次统计数据为准。本报表数据和本系统其余数据没有强关联关系，通过收集县市区数据导入，可查询历次统计数据。可在表格中直接进行修改后保存，支持导出为excel表格数据，提供数据打印功能。</w:t>
      </w:r>
    </w:p>
    <w:p>
      <w:pPr>
        <w:spacing w:line="360" w:lineRule="auto"/>
        <w:rPr>
          <w:rFonts w:hint="eastAsia" w:ascii="楷体" w:hAnsi="楷体" w:eastAsia="楷体" w:cs="宋体"/>
          <w:sz w:val="24"/>
        </w:rPr>
      </w:pPr>
      <w:r>
        <w:rPr>
          <w:rFonts w:ascii="方正楷体_GBK" w:eastAsia="方正楷体_GBK"/>
          <w:sz w:val="32"/>
          <w:szCs w:val="32"/>
        </w:rPr>
        <w:drawing>
          <wp:inline distT="0" distB="0" distL="0" distR="0">
            <wp:extent cx="5618480" cy="4053840"/>
            <wp:effectExtent l="0" t="0" r="127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618480" cy="4053840"/>
                    </a:xfrm>
                    <a:prstGeom prst="rect">
                      <a:avLst/>
                    </a:prstGeom>
                    <a:noFill/>
                    <a:ln>
                      <a:noFill/>
                    </a:ln>
                  </pic:spPr>
                </pic:pic>
              </a:graphicData>
            </a:graphic>
          </wp:inline>
        </w:drawing>
      </w:r>
    </w:p>
    <w:p>
      <w:pPr>
        <w:spacing w:line="360" w:lineRule="auto"/>
      </w:pPr>
    </w:p>
    <w:p>
      <w:pPr>
        <w:pStyle w:val="3"/>
        <w:widowControl/>
        <w:numPr>
          <w:ilvl w:val="1"/>
          <w:numId w:val="1"/>
        </w:numPr>
        <w:tabs>
          <w:tab w:val="left" w:pos="480"/>
        </w:tabs>
        <w:spacing w:before="200" w:after="200" w:line="360" w:lineRule="auto"/>
        <w:ind w:left="581" w:hanging="581" w:hangingChars="241"/>
        <w:jc w:val="left"/>
        <w:rPr>
          <w:rFonts w:hint="eastAsia"/>
          <w:sz w:val="24"/>
        </w:rPr>
      </w:pPr>
      <w:r>
        <w:rPr>
          <w:rFonts w:hint="eastAsia"/>
          <w:sz w:val="24"/>
        </w:rPr>
        <w:t>编制职数一览表</w:t>
      </w:r>
    </w:p>
    <w:p>
      <w:pPr>
        <w:spacing w:line="360" w:lineRule="auto"/>
        <w:ind w:firstLine="420" w:firstLineChars="200"/>
        <w:rPr>
          <w:rFonts w:hint="eastAsia"/>
          <w:szCs w:val="21"/>
        </w:rPr>
      </w:pPr>
      <w:r>
        <w:rPr>
          <w:rFonts w:hint="eastAsia"/>
          <w:szCs w:val="21"/>
        </w:rPr>
        <w:t>统计各单位的职数信息，涉及字段有：外部核定编制、实有人数、领导预留、待上编、其他预留、可用空缺编制。</w:t>
      </w:r>
    </w:p>
    <w:p>
      <w:pPr>
        <w:spacing w:line="360" w:lineRule="auto"/>
      </w:pPr>
      <w:r>
        <w:drawing>
          <wp:inline distT="0" distB="0" distL="0" distR="0">
            <wp:extent cx="5274310" cy="12084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5274310" cy="1208696"/>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仿宋_GBK">
    <w:altName w:val="微软雅黑"/>
    <w:panose1 w:val="00000000000000000000"/>
    <w:charset w:val="86"/>
    <w:family w:val="script"/>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61E25"/>
    <w:multiLevelType w:val="multilevel"/>
    <w:tmpl w:val="20661E25"/>
    <w:lvl w:ilvl="0" w:tentative="0">
      <w:start w:val="1"/>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680" w:hanging="510"/>
      </w:pPr>
      <w:rPr>
        <w:rFonts w:hint="default" w:ascii="Cambria" w:hAnsi="Cambria" w:eastAsia="宋体" w:cs="Times New Roman"/>
        <w:b/>
        <w:bCs w:val="0"/>
        <w:i w:val="0"/>
        <w:iCs w:val="0"/>
        <w:caps w:val="0"/>
        <w:smallCaps w:val="0"/>
        <w:strike w:val="0"/>
        <w:dstrike w:val="0"/>
        <w:outline w:val="0"/>
        <w:shadow w:val="0"/>
        <w:emboss w:val="0"/>
        <w:imprint w:val="0"/>
        <w:vanish w:val="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524"/>
      </w:pPr>
      <w:rPr>
        <w:rFonts w:hint="eastAsia"/>
        <w:b/>
      </w:rPr>
    </w:lvl>
    <w:lvl w:ilvl="4" w:tentative="0">
      <w:start w:val="1"/>
      <w:numFmt w:val="decimal"/>
      <w:lvlText w:val="%1.%2.%3.%4.%5"/>
      <w:lvlJc w:val="left"/>
      <w:pPr>
        <w:ind w:left="1008" w:hanging="1008"/>
      </w:pPr>
      <w:rPr>
        <w:rFonts w:hint="eastAsia"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206"/>
    <w:rsid w:val="00007F02"/>
    <w:rsid w:val="000A7E0D"/>
    <w:rsid w:val="000E568A"/>
    <w:rsid w:val="00165E92"/>
    <w:rsid w:val="001700EF"/>
    <w:rsid w:val="001923EB"/>
    <w:rsid w:val="00215E32"/>
    <w:rsid w:val="002D6240"/>
    <w:rsid w:val="0032056C"/>
    <w:rsid w:val="00332932"/>
    <w:rsid w:val="004007B2"/>
    <w:rsid w:val="00473B78"/>
    <w:rsid w:val="00494250"/>
    <w:rsid w:val="004955C0"/>
    <w:rsid w:val="004C4183"/>
    <w:rsid w:val="00503B20"/>
    <w:rsid w:val="0058454D"/>
    <w:rsid w:val="006433AB"/>
    <w:rsid w:val="006B1B62"/>
    <w:rsid w:val="006C2B0B"/>
    <w:rsid w:val="006D4A66"/>
    <w:rsid w:val="006E2B53"/>
    <w:rsid w:val="007609E7"/>
    <w:rsid w:val="00790BB7"/>
    <w:rsid w:val="007D6DEC"/>
    <w:rsid w:val="007F444C"/>
    <w:rsid w:val="0080795E"/>
    <w:rsid w:val="00812CA1"/>
    <w:rsid w:val="00821DE6"/>
    <w:rsid w:val="008338B2"/>
    <w:rsid w:val="0083777F"/>
    <w:rsid w:val="008425E8"/>
    <w:rsid w:val="00882D58"/>
    <w:rsid w:val="008908C0"/>
    <w:rsid w:val="008B58D5"/>
    <w:rsid w:val="008D3994"/>
    <w:rsid w:val="00921D35"/>
    <w:rsid w:val="00973339"/>
    <w:rsid w:val="009858CA"/>
    <w:rsid w:val="009B0332"/>
    <w:rsid w:val="00A815D0"/>
    <w:rsid w:val="00AE7337"/>
    <w:rsid w:val="00AF168B"/>
    <w:rsid w:val="00BB060F"/>
    <w:rsid w:val="00BB62BA"/>
    <w:rsid w:val="00BD08CE"/>
    <w:rsid w:val="00C03D1A"/>
    <w:rsid w:val="00C10ACE"/>
    <w:rsid w:val="00C51AE3"/>
    <w:rsid w:val="00D02308"/>
    <w:rsid w:val="00D217D5"/>
    <w:rsid w:val="00DB2195"/>
    <w:rsid w:val="00DB734F"/>
    <w:rsid w:val="00EC6751"/>
    <w:rsid w:val="00F12206"/>
    <w:rsid w:val="00F13AD9"/>
    <w:rsid w:val="00F32C39"/>
    <w:rsid w:val="00FD7D3C"/>
    <w:rsid w:val="2EFC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9"/>
    <w:pPr>
      <w:keepNext/>
      <w:keepLines/>
      <w:spacing w:before="340" w:after="330" w:line="578" w:lineRule="auto"/>
      <w:jc w:val="center"/>
      <w:outlineLvl w:val="0"/>
    </w:pPr>
    <w:rPr>
      <w:rFonts w:ascii="黑体"/>
      <w:b/>
      <w:kern w:val="44"/>
      <w:sz w:val="32"/>
      <w:szCs w:val="20"/>
    </w:rPr>
  </w:style>
  <w:style w:type="paragraph" w:styleId="3">
    <w:name w:val="heading 2"/>
    <w:basedOn w:val="1"/>
    <w:next w:val="1"/>
    <w:link w:val="11"/>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2"/>
    <w:qFormat/>
    <w:uiPriority w:val="9"/>
    <w:pPr>
      <w:keepNext/>
      <w:keepLines/>
      <w:autoSpaceDE w:val="0"/>
      <w:autoSpaceDN w:val="0"/>
      <w:adjustRightInd w:val="0"/>
      <w:spacing w:before="120" w:after="120" w:line="416" w:lineRule="atLeast"/>
      <w:outlineLvl w:val="2"/>
    </w:pPr>
    <w:rPr>
      <w:rFonts w:ascii="黑体" w:eastAsia="黑体"/>
      <w:kern w:val="0"/>
      <w:sz w:val="28"/>
      <w:szCs w:val="20"/>
      <w:lang w:val="zh-CN" w:eastAsia="zh-CN"/>
    </w:rPr>
  </w:style>
  <w:style w:type="paragraph" w:styleId="5">
    <w:name w:val="heading 4"/>
    <w:next w:val="1"/>
    <w:link w:val="13"/>
    <w:qFormat/>
    <w:uiPriority w:val="0"/>
    <w:pPr>
      <w:keepNext/>
      <w:keepLines/>
      <w:numPr>
        <w:ilvl w:val="3"/>
        <w:numId w:val="1"/>
      </w:numPr>
      <w:spacing w:before="200" w:line="400" w:lineRule="exact"/>
      <w:outlineLvl w:val="3"/>
    </w:pPr>
    <w:rPr>
      <w:rFonts w:ascii="Times New Roman" w:hAnsi="Times New Roman" w:eastAsia="黑体" w:cs="Times New Roman"/>
      <w:bCs/>
      <w:kern w:val="2"/>
      <w:sz w:val="24"/>
      <w:szCs w:val="28"/>
      <w:lang w:val="en-US" w:eastAsia="zh-CN" w:bidi="ar-SA"/>
    </w:rPr>
  </w:style>
  <w:style w:type="paragraph" w:styleId="6">
    <w:name w:val="heading 5"/>
    <w:next w:val="1"/>
    <w:link w:val="14"/>
    <w:qFormat/>
    <w:uiPriority w:val="0"/>
    <w:pPr>
      <w:keepNext/>
      <w:keepLines/>
      <w:tabs>
        <w:tab w:val="left" w:pos="240"/>
      </w:tabs>
      <w:spacing w:before="200" w:line="400" w:lineRule="exact"/>
      <w:ind w:left="1008" w:hanging="1008"/>
      <w:outlineLvl w:val="4"/>
    </w:pPr>
    <w:rPr>
      <w:rFonts w:ascii="Calibri" w:hAnsi="Calibri" w:eastAsia="楷体_GB2312" w:cs="Calibri"/>
      <w:bCs/>
      <w:kern w:val="2"/>
      <w:sz w:val="24"/>
      <w:szCs w:val="28"/>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rPr>
      <w:sz w:val="18"/>
      <w:szCs w:val="18"/>
    </w:rPr>
  </w:style>
  <w:style w:type="character" w:customStyle="1" w:styleId="10">
    <w:name w:val="标题 1 Char"/>
    <w:basedOn w:val="9"/>
    <w:link w:val="2"/>
    <w:qFormat/>
    <w:uiPriority w:val="9"/>
    <w:rPr>
      <w:rFonts w:ascii="黑体" w:hAnsi="Times New Roman" w:eastAsia="宋体" w:cs="Times New Roman"/>
      <w:b/>
      <w:kern w:val="44"/>
      <w:sz w:val="32"/>
      <w:szCs w:val="20"/>
    </w:rPr>
  </w:style>
  <w:style w:type="character" w:customStyle="1" w:styleId="11">
    <w:name w:val="标题 2 Char"/>
    <w:basedOn w:val="9"/>
    <w:link w:val="3"/>
    <w:uiPriority w:val="9"/>
    <w:rPr>
      <w:rFonts w:ascii="Cambria" w:hAnsi="Cambria" w:eastAsia="宋体" w:cs="Times New Roman"/>
      <w:b/>
      <w:bCs/>
      <w:sz w:val="32"/>
      <w:szCs w:val="32"/>
    </w:rPr>
  </w:style>
  <w:style w:type="character" w:customStyle="1" w:styleId="12">
    <w:name w:val="标题 3 Char"/>
    <w:basedOn w:val="9"/>
    <w:link w:val="4"/>
    <w:qFormat/>
    <w:uiPriority w:val="9"/>
    <w:rPr>
      <w:rFonts w:ascii="黑体" w:hAnsi="Times New Roman" w:eastAsia="黑体" w:cs="Times New Roman"/>
      <w:kern w:val="0"/>
      <w:sz w:val="28"/>
      <w:szCs w:val="20"/>
      <w:lang w:val="zh-CN" w:eastAsia="zh-CN"/>
    </w:rPr>
  </w:style>
  <w:style w:type="character" w:customStyle="1" w:styleId="13">
    <w:name w:val="标题 4 Char"/>
    <w:basedOn w:val="9"/>
    <w:link w:val="5"/>
    <w:qFormat/>
    <w:uiPriority w:val="0"/>
    <w:rPr>
      <w:rFonts w:ascii="Times New Roman" w:hAnsi="Times New Roman" w:eastAsia="黑体" w:cs="Times New Roman"/>
      <w:bCs/>
      <w:sz w:val="24"/>
      <w:szCs w:val="28"/>
    </w:rPr>
  </w:style>
  <w:style w:type="character" w:customStyle="1" w:styleId="14">
    <w:name w:val="标题 5 Char"/>
    <w:basedOn w:val="9"/>
    <w:link w:val="6"/>
    <w:qFormat/>
    <w:uiPriority w:val="0"/>
    <w:rPr>
      <w:rFonts w:ascii="Calibri" w:hAnsi="Calibri" w:eastAsia="楷体_GB2312" w:cs="Calibri"/>
      <w:bCs/>
      <w:sz w:val="24"/>
      <w:szCs w:val="28"/>
    </w:rPr>
  </w:style>
  <w:style w:type="paragraph" w:styleId="15">
    <w:name w:val="List Paragraph"/>
    <w:basedOn w:val="1"/>
    <w:qFormat/>
    <w:uiPriority w:val="34"/>
    <w:pPr>
      <w:ind w:firstLine="420" w:firstLineChars="200"/>
    </w:pPr>
    <w:rPr>
      <w:rFonts w:asciiTheme="minorHAnsi" w:hAnsiTheme="minorHAnsi" w:eastAsiaTheme="minorEastAsia"/>
      <w:szCs w:val="22"/>
    </w:rPr>
  </w:style>
  <w:style w:type="character" w:customStyle="1" w:styleId="16">
    <w:name w:val="批注框文本 Char"/>
    <w:basedOn w:val="9"/>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583</Words>
  <Characters>3329</Characters>
  <Lines>27</Lines>
  <Paragraphs>7</Paragraphs>
  <TotalTime>128</TotalTime>
  <ScaleCrop>false</ScaleCrop>
  <LinksUpToDate>false</LinksUpToDate>
  <CharactersWithSpaces>3905</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2021-06-07T13:40:00Z</dcterms:created>
  <dc:creator>cs</dc:creator>
  <cp:lastModifiedBy>Ben</cp:lastModifiedBy>
  <dcterms:modified xsi:type="dcterms:W3CDTF">2021-07-27T15:22:05Z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25C25175CDA7405EBD2C0A5AE47885F4</vt:lpwstr>
  </property>
</Properties>
</file>