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F72B" w14:textId="77777777" w:rsidR="005F6198" w:rsidRDefault="005F6198">
      <w:pPr>
        <w:pBdr>
          <w:bottom w:val="single" w:sz="4" w:space="1" w:color="E0E0D8"/>
        </w:pBdr>
        <w:spacing w:before="200" w:after="200"/>
      </w:pPr>
    </w:p>
    <w:p w14:paraId="1631FE85" w14:textId="6D801E46" w:rsidR="005F6198" w:rsidRDefault="00E94A46">
      <w:pPr>
        <w:spacing w:before="240" w:after="80"/>
      </w:pPr>
      <w:r>
        <w:rPr>
          <w:b/>
          <w:bCs/>
          <w:color w:val="1D9E75"/>
          <w:spacing w:val="60"/>
          <w:sz w:val="16"/>
          <w:szCs w:val="16"/>
        </w:rPr>
        <w:t xml:space="preserve">SOME OF THE </w:t>
      </w:r>
      <w:commentRangeStart w:id="0"/>
      <w:commentRangeStart w:id="1"/>
      <w:r>
        <w:rPr>
          <w:b/>
          <w:bCs/>
          <w:color w:val="1D9E75"/>
          <w:spacing w:val="60"/>
          <w:sz w:val="16"/>
          <w:szCs w:val="16"/>
        </w:rPr>
        <w:t>CONFIRMED ATTENDEES</w:t>
      </w:r>
      <w:commentRangeEnd w:id="0"/>
      <w:r w:rsidR="00233741">
        <w:rPr>
          <w:rStyle w:val="Kommentarsreferens"/>
          <w:sz w:val="22"/>
          <w:szCs w:val="22"/>
        </w:rPr>
        <w:commentReference w:id="0"/>
      </w:r>
      <w:commentRangeEnd w:id="1"/>
      <w:r>
        <w:rPr>
          <w:rStyle w:val="Kommentarsreferens"/>
          <w:sz w:val="22"/>
          <w:szCs w:val="22"/>
        </w:rPr>
        <w:commentReference w:id="1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1"/>
        <w:gridCol w:w="6535"/>
      </w:tblGrid>
      <w:tr w:rsidR="005F6198" w14:paraId="3AEBE1EC" w14:textId="77777777">
        <w:tc>
          <w:tcPr>
            <w:tcW w:w="900" w:type="dxa"/>
            <w:tcBorders>
              <w:top w:val="single" w:sz="1" w:space="0" w:color="E0E0D8"/>
              <w:left w:val="single" w:sz="1" w:space="0" w:color="E0E0D8"/>
              <w:bottom w:val="single" w:sz="1" w:space="0" w:color="E0E0D8"/>
              <w:right w:val="single" w:sz="1" w:space="0" w:color="E0E0D8"/>
            </w:tcBorders>
            <w:shd w:val="clear" w:color="auto" w:fill="0B2A1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6FDFC40" w14:textId="77777777" w:rsidR="005F6198" w:rsidRDefault="00000000">
            <w:pPr>
              <w:jc w:val="center"/>
            </w:pPr>
            <w:r>
              <w:rPr>
                <w:b/>
                <w:bCs/>
                <w:color w:val="9FE1CB"/>
                <w:sz w:val="16"/>
                <w:szCs w:val="16"/>
              </w:rPr>
              <w:t>VTT</w:t>
            </w:r>
          </w:p>
        </w:tc>
        <w:tc>
          <w:tcPr>
            <w:tcW w:w="8126" w:type="dxa"/>
            <w:tcBorders>
              <w:top w:val="single" w:sz="1" w:space="0" w:color="E0E0D8"/>
              <w:left w:val="single" w:sz="1" w:space="0" w:color="E0E0D8"/>
              <w:bottom w:val="single" w:sz="1" w:space="0" w:color="E0E0D8"/>
              <w:right w:val="single" w:sz="1" w:space="0" w:color="E0E0D8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C2E51D" w14:textId="77777777" w:rsidR="005F6198" w:rsidRDefault="00000000"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>VTT Technical Research Centre of Finland</w:t>
            </w:r>
          </w:p>
          <w:p w14:paraId="57DC5669" w14:textId="77777777" w:rsidR="005F6198" w:rsidRDefault="00000000">
            <w:r>
              <w:rPr>
                <w:color w:val="888888"/>
                <w:sz w:val="18"/>
                <w:szCs w:val="18"/>
              </w:rPr>
              <w:t>VTT (Technical Research Centre of Finland) is one of the leading research and innovation organizations in Europe. VTT operates as a visionary R&amp;D partner, commercializing deep-tech innovations and solving major global challenges. VTT coordinates key European initiative, the EU superconducting quantum technology pilot.</w:t>
            </w:r>
          </w:p>
        </w:tc>
      </w:tr>
      <w:tr w:rsidR="005F6198" w14:paraId="0B833E12" w14:textId="77777777">
        <w:tc>
          <w:tcPr>
            <w:tcW w:w="900" w:type="dxa"/>
            <w:tcBorders>
              <w:top w:val="single" w:sz="1" w:space="0" w:color="E0E0D8"/>
              <w:left w:val="single" w:sz="1" w:space="0" w:color="E0E0D8"/>
              <w:bottom w:val="single" w:sz="1" w:space="0" w:color="E0E0D8"/>
              <w:right w:val="single" w:sz="1" w:space="0" w:color="E0E0D8"/>
            </w:tcBorders>
            <w:shd w:val="clear" w:color="auto" w:fill="0B2A1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646E42B" w14:textId="77777777" w:rsidR="005F6198" w:rsidRDefault="00000000">
            <w:pPr>
              <w:jc w:val="center"/>
            </w:pPr>
            <w:r>
              <w:rPr>
                <w:b/>
                <w:bCs/>
                <w:color w:val="9FE1CB"/>
                <w:sz w:val="16"/>
                <w:szCs w:val="16"/>
              </w:rPr>
              <w:t>Fingrid</w:t>
            </w:r>
          </w:p>
        </w:tc>
        <w:tc>
          <w:tcPr>
            <w:tcW w:w="8126" w:type="dxa"/>
            <w:tcBorders>
              <w:top w:val="single" w:sz="1" w:space="0" w:color="E0E0D8"/>
              <w:left w:val="single" w:sz="1" w:space="0" w:color="E0E0D8"/>
              <w:bottom w:val="single" w:sz="1" w:space="0" w:color="E0E0D8"/>
              <w:right w:val="single" w:sz="1" w:space="0" w:color="E0E0D8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ABF965" w14:textId="77777777" w:rsidR="005F6198" w:rsidRDefault="00000000"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>Fingrid Oyj</w:t>
            </w:r>
          </w:p>
          <w:p w14:paraId="288B853D" w14:textId="77777777" w:rsidR="005F6198" w:rsidRDefault="00000000">
            <w:r>
              <w:rPr>
                <w:color w:val="888888"/>
                <w:sz w:val="18"/>
                <w:szCs w:val="18"/>
              </w:rPr>
              <w:t>Finland’s sole national electricity transmission system operator (TSO), responsible for the technical functionality, system security, and balance of the Finnish power system.</w:t>
            </w:r>
          </w:p>
        </w:tc>
      </w:tr>
      <w:tr w:rsidR="005F6198" w14:paraId="6152AC4E" w14:textId="77777777">
        <w:tc>
          <w:tcPr>
            <w:tcW w:w="900" w:type="dxa"/>
            <w:tcBorders>
              <w:top w:val="single" w:sz="1" w:space="0" w:color="E0E0D8"/>
              <w:left w:val="single" w:sz="1" w:space="0" w:color="E0E0D8"/>
              <w:bottom w:val="single" w:sz="1" w:space="0" w:color="E0E0D8"/>
              <w:right w:val="single" w:sz="1" w:space="0" w:color="E0E0D8"/>
            </w:tcBorders>
            <w:shd w:val="clear" w:color="auto" w:fill="0B2A1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4F0E1E6" w14:textId="77777777" w:rsidR="005F6198" w:rsidRDefault="00000000">
            <w:pPr>
              <w:jc w:val="center"/>
            </w:pPr>
            <w:r>
              <w:rPr>
                <w:b/>
                <w:bCs/>
                <w:color w:val="9FE1CB"/>
                <w:sz w:val="16"/>
                <w:szCs w:val="16"/>
              </w:rPr>
              <w:t>DLA Piper</w:t>
            </w:r>
          </w:p>
        </w:tc>
        <w:tc>
          <w:tcPr>
            <w:tcW w:w="8126" w:type="dxa"/>
            <w:tcBorders>
              <w:top w:val="single" w:sz="1" w:space="0" w:color="E0E0D8"/>
              <w:left w:val="single" w:sz="1" w:space="0" w:color="E0E0D8"/>
              <w:bottom w:val="single" w:sz="1" w:space="0" w:color="E0E0D8"/>
              <w:right w:val="single" w:sz="1" w:space="0" w:color="E0E0D8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171895" w14:textId="77777777" w:rsidR="005F6198" w:rsidRDefault="00000000"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>DLA Piper Finland</w:t>
            </w:r>
          </w:p>
          <w:p w14:paraId="5916F8C6" w14:textId="77777777" w:rsidR="005F6198" w:rsidRDefault="00000000">
            <w:r>
              <w:rPr>
                <w:color w:val="888888"/>
                <w:sz w:val="18"/>
                <w:szCs w:val="18"/>
              </w:rPr>
              <w:t>The Finnish office of DLA Piper, one of the world’s largest global business law firms with offices in more than 40 countries, ranked #1 in Nordic M&amp;A. Advises on corporate, energy, real estate, technology, and regulatory matters.</w:t>
            </w:r>
          </w:p>
        </w:tc>
      </w:tr>
      <w:tr w:rsidR="005F6198" w14:paraId="6B44951D" w14:textId="77777777">
        <w:tc>
          <w:tcPr>
            <w:tcW w:w="900" w:type="dxa"/>
            <w:tcBorders>
              <w:top w:val="single" w:sz="1" w:space="0" w:color="E0E0D8"/>
              <w:left w:val="single" w:sz="1" w:space="0" w:color="E0E0D8"/>
              <w:bottom w:val="single" w:sz="1" w:space="0" w:color="E0E0D8"/>
              <w:right w:val="single" w:sz="1" w:space="0" w:color="E0E0D8"/>
            </w:tcBorders>
            <w:shd w:val="clear" w:color="auto" w:fill="0B2A1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BA90726" w14:textId="77777777" w:rsidR="005F6198" w:rsidRDefault="00000000">
            <w:pPr>
              <w:jc w:val="center"/>
            </w:pPr>
            <w:r>
              <w:rPr>
                <w:b/>
                <w:bCs/>
                <w:color w:val="9FE1CB"/>
                <w:sz w:val="16"/>
                <w:szCs w:val="16"/>
              </w:rPr>
              <w:t>BRPs</w:t>
            </w:r>
          </w:p>
        </w:tc>
        <w:tc>
          <w:tcPr>
            <w:tcW w:w="8126" w:type="dxa"/>
            <w:tcBorders>
              <w:top w:val="single" w:sz="1" w:space="0" w:color="E0E0D8"/>
              <w:left w:val="single" w:sz="1" w:space="0" w:color="E0E0D8"/>
              <w:bottom w:val="single" w:sz="1" w:space="0" w:color="E0E0D8"/>
              <w:right w:val="single" w:sz="1" w:space="0" w:color="E0E0D8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841C56" w14:textId="77777777" w:rsidR="005F6198" w:rsidRDefault="00000000">
            <w:pPr>
              <w:spacing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>Two large Finnish energy companies</w:t>
            </w:r>
          </w:p>
          <w:p w14:paraId="0D3FFFCA" w14:textId="77777777" w:rsidR="005F6198" w:rsidRDefault="00000000">
            <w:r>
              <w:rPr>
                <w:color w:val="888888"/>
                <w:sz w:val="18"/>
                <w:szCs w:val="18"/>
              </w:rPr>
              <w:t>Balance responsible parties (BRPs) active in the Finnish electricity market.</w:t>
            </w:r>
          </w:p>
        </w:tc>
      </w:tr>
      <w:tr w:rsidR="005F6198" w14:paraId="6152AC4F" w14:textId="77777777">
        <w:tc>
          <w:tcPr>
            <w:tcW w:w="900" w:type="dxa"/>
            <w:tcBorders>
              <w:top w:val="single" w:sz="1" w:space="0" w:color="E0E0D8"/>
              <w:left w:val="single" w:sz="1" w:space="0" w:color="E0E0D8"/>
              <w:bottom w:val="single" w:sz="1" w:space="0" w:color="E0E0D8"/>
              <w:right w:val="single" w:sz="1" w:space="0" w:color="E0E0D8"/>
            </w:tcBorders>
            <w:shd w:val="clear" w:color="auto" w:fill="0B2A1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152AC50" w14:textId="16BB374B" w:rsidR="005F6198" w:rsidRPr="00A70E50" w:rsidRDefault="00000000">
            <w:pPr>
              <w:jc w:val="center"/>
              <w:rPr>
                <w:strike/>
              </w:rPr>
            </w:pPr>
            <w:commentRangeStart w:id="2"/>
            <w:commentRangeStart w:id="3"/>
            <w:commentRangeStart w:id="4"/>
            <w:r w:rsidRPr="00A70E50">
              <w:rPr>
                <w:b/>
                <w:bCs/>
                <w:strike/>
                <w:color w:val="9FE1CB"/>
                <w:sz w:val="16"/>
                <w:szCs w:val="16"/>
              </w:rPr>
              <w:t>CM</w:t>
            </w:r>
            <w:r w:rsidR="007874DB" w:rsidRPr="00A70E50">
              <w:rPr>
                <w:strike/>
              </w:rPr>
              <w:t xml:space="preserve"> </w:t>
            </w:r>
            <w:r w:rsidR="007874DB" w:rsidRPr="00A70E50">
              <w:rPr>
                <w:b/>
                <w:bCs/>
                <w:strike/>
                <w:color w:val="9FE1CB"/>
                <w:sz w:val="16"/>
                <w:szCs w:val="16"/>
                <w:highlight w:val="yellow"/>
              </w:rPr>
              <w:t>AI platform</w:t>
            </w:r>
            <w:commentRangeEnd w:id="2"/>
            <w:r w:rsidR="00233741" w:rsidRPr="00A70E50">
              <w:rPr>
                <w:rStyle w:val="Kommentarsreferens"/>
                <w:strike/>
                <w:sz w:val="22"/>
                <w:szCs w:val="22"/>
              </w:rPr>
              <w:commentReference w:id="2"/>
            </w:r>
            <w:commentRangeEnd w:id="3"/>
            <w:r w:rsidR="00E94A46" w:rsidRPr="00A70E50">
              <w:rPr>
                <w:rStyle w:val="Kommentarsreferens"/>
                <w:strike/>
                <w:sz w:val="22"/>
                <w:szCs w:val="22"/>
              </w:rPr>
              <w:commentReference w:id="3"/>
            </w:r>
            <w:commentRangeEnd w:id="4"/>
            <w:r w:rsidR="00D24EB3" w:rsidRPr="00A70E50">
              <w:rPr>
                <w:rStyle w:val="Kommentarsreferens"/>
                <w:strike/>
                <w:sz w:val="22"/>
                <w:szCs w:val="22"/>
              </w:rPr>
              <w:commentReference w:id="4"/>
            </w:r>
          </w:p>
        </w:tc>
        <w:tc>
          <w:tcPr>
            <w:tcW w:w="8126" w:type="dxa"/>
            <w:tcBorders>
              <w:top w:val="single" w:sz="1" w:space="0" w:color="E0E0D8"/>
              <w:left w:val="single" w:sz="1" w:space="0" w:color="E0E0D8"/>
              <w:bottom w:val="single" w:sz="1" w:space="0" w:color="E0E0D8"/>
              <w:right w:val="single" w:sz="1" w:space="0" w:color="E0E0D8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52AC51" w14:textId="77777777" w:rsidR="005F6198" w:rsidRPr="00A70E50" w:rsidRDefault="00000000">
            <w:pPr>
              <w:spacing w:after="40"/>
              <w:rPr>
                <w:strike/>
              </w:rPr>
            </w:pPr>
            <w:r w:rsidRPr="00A70E50">
              <w:rPr>
                <w:b/>
                <w:bCs/>
                <w:strike/>
                <w:color w:val="1A1A1A"/>
                <w:sz w:val="20"/>
                <w:szCs w:val="20"/>
              </w:rPr>
              <w:t>ConfidentialMind</w:t>
            </w:r>
          </w:p>
          <w:p w14:paraId="6152AC52" w14:textId="77777777" w:rsidR="005F6198" w:rsidRPr="00A70E50" w:rsidRDefault="00000000">
            <w:r w:rsidRPr="00A70E50">
              <w:rPr>
                <w:strike/>
                <w:color w:val="888888"/>
                <w:sz w:val="18"/>
                <w:szCs w:val="18"/>
              </w:rPr>
              <w:t>An AI platform for on-prem and private cloud.</w:t>
            </w:r>
          </w:p>
        </w:tc>
      </w:tr>
    </w:tbl>
    <w:p w14:paraId="4119643C" w14:textId="77777777" w:rsidR="005F6198" w:rsidRDefault="005F6198">
      <w:pPr>
        <w:spacing w:before="240"/>
      </w:pPr>
    </w:p>
    <w:p w14:paraId="06271E74" w14:textId="77777777" w:rsidR="005F6198" w:rsidRDefault="005F6198">
      <w:pPr>
        <w:pBdr>
          <w:bottom w:val="single" w:sz="4" w:space="1" w:color="E0E0D8"/>
        </w:pBdr>
        <w:spacing w:before="200" w:after="200"/>
      </w:pPr>
    </w:p>
    <w:p w14:paraId="15F8D439" w14:textId="447A52C3" w:rsidR="000613B0" w:rsidRDefault="00000000" w:rsidP="007874DB">
      <w:pPr>
        <w:spacing w:before="120"/>
      </w:pPr>
      <w:r>
        <w:rPr>
          <w:rFonts w:ascii="Georgia" w:eastAsia="Georgia" w:hAnsi="Georgia" w:cs="Georgia"/>
          <w:b/>
          <w:bCs/>
          <w:color w:val="0B2A1F"/>
          <w:sz w:val="24"/>
          <w:szCs w:val="24"/>
        </w:rPr>
        <w:t>Truman Data Oy</w:t>
      </w:r>
      <w:r>
        <w:rPr>
          <w:color w:val="888888"/>
          <w:sz w:val="18"/>
          <w:szCs w:val="18"/>
        </w:rPr>
        <w:t xml:space="preserve">   ·   EU-hosted  ·  AI-driven  ·  Customer data sovereignty guaranteed</w:t>
      </w:r>
    </w:p>
    <w:sectPr w:rsidR="000613B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jörn Hammar" w:date="2026-05-18T18:00:00Z" w:initials="BH">
    <w:p w14:paraId="6091C3AB" w14:textId="77777777" w:rsidR="00233741" w:rsidRDefault="00233741" w:rsidP="00233741">
      <w:r>
        <w:rPr>
          <w:rStyle w:val="Kommentarsreferens"/>
        </w:rPr>
        <w:annotationRef/>
      </w:r>
      <w:r>
        <w:rPr>
          <w:sz w:val="20"/>
          <w:szCs w:val="20"/>
        </w:rPr>
        <w:t>10</w:t>
      </w:r>
    </w:p>
  </w:comment>
  <w:comment w:id="1" w:author="Björn Hammar" w:date="2026-05-18T19:04:00Z" w:initials="BH">
    <w:p w14:paraId="3F6B04A5" w14:textId="77777777" w:rsidR="00E94A46" w:rsidRDefault="00E94A46" w:rsidP="00E94A46">
      <w:r>
        <w:rPr>
          <w:rStyle w:val="Kommentarsreferens"/>
        </w:rPr>
        <w:annotationRef/>
      </w:r>
      <w:r>
        <w:rPr>
          <w:sz w:val="20"/>
          <w:szCs w:val="20"/>
        </w:rPr>
        <w:t xml:space="preserve">Did rewrite the title by adding the words: </w:t>
      </w:r>
      <w:r>
        <w:rPr>
          <w:b/>
          <w:bCs/>
          <w:color w:val="1D9E74"/>
          <w:sz w:val="20"/>
          <w:szCs w:val="20"/>
        </w:rPr>
        <w:t>SOME OF THE</w:t>
      </w:r>
    </w:p>
    <w:p w14:paraId="7691454F" w14:textId="77777777" w:rsidR="00E94A46" w:rsidRDefault="00E94A46" w:rsidP="00E94A46"/>
  </w:comment>
  <w:comment w:id="2" w:author="Björn Hammar" w:date="2026-05-18T18:07:00Z" w:initials="BH">
    <w:p w14:paraId="391A4A14" w14:textId="77777777" w:rsidR="00233741" w:rsidRDefault="00233741" w:rsidP="00233741">
      <w:r>
        <w:rPr>
          <w:rStyle w:val="Kommentarsreferens"/>
        </w:rPr>
        <w:annotationRef/>
      </w:r>
      <w:r>
        <w:rPr>
          <w:sz w:val="20"/>
          <w:szCs w:val="20"/>
        </w:rPr>
        <w:t>Note the change</w:t>
      </w:r>
    </w:p>
  </w:comment>
  <w:comment w:id="3" w:author="Björn Hammar" w:date="2026-05-18T19:06:00Z" w:initials="BH">
    <w:p w14:paraId="63CF3BF8" w14:textId="77777777" w:rsidR="00E94A46" w:rsidRDefault="00E94A46" w:rsidP="00E94A46">
      <w:r>
        <w:rPr>
          <w:rStyle w:val="Kommentarsreferens"/>
        </w:rPr>
        <w:annotationRef/>
      </w:r>
      <w:r>
        <w:rPr>
          <w:color w:val="131313"/>
          <w:sz w:val="20"/>
          <w:szCs w:val="20"/>
        </w:rPr>
        <w:t>ConfidentialMinds CEO just called and asked me to remove his company's name from the list, as he can't attend</w:t>
      </w:r>
      <w:r>
        <w:rPr>
          <w:sz w:val="20"/>
          <w:szCs w:val="20"/>
        </w:rPr>
        <w:t>.</w:t>
      </w:r>
    </w:p>
  </w:comment>
  <w:comment w:id="4" w:author="Björn Hammar" w:date="2026-05-18T19:14:00Z" w:initials="BH">
    <w:p w14:paraId="275885A6" w14:textId="77777777" w:rsidR="00D24EB3" w:rsidRDefault="00D24EB3" w:rsidP="00D24EB3">
      <w:r>
        <w:rPr>
          <w:rStyle w:val="Kommentarsreferens"/>
        </w:rPr>
        <w:annotationRef/>
      </w:r>
      <w:r>
        <w:rPr>
          <w:sz w:val="20"/>
          <w:szCs w:val="20"/>
        </w:rPr>
        <w:t>Let's keep the bracket and add new text for it. On the left: “Other seed-investors &amp; stakeholders” and on the right: “The invitation for this DEMO presentation is circulating among various industry decision-makers: end-customer representatives and persons with investment interests in the energy sector.”</w:t>
      </w:r>
    </w:p>
    <w:p w14:paraId="57EB3BEC" w14:textId="77777777" w:rsidR="00D24EB3" w:rsidRDefault="00D24EB3" w:rsidP="00D24EB3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091C3AB" w15:done="0"/>
  <w15:commentEx w15:paraId="7691454F" w15:paraIdParent="6091C3AB" w15:done="0"/>
  <w15:commentEx w15:paraId="391A4A14" w15:done="0"/>
  <w15:commentEx w15:paraId="63CF3BF8" w15:paraIdParent="391A4A14" w15:done="0"/>
  <w15:commentEx w15:paraId="57EB3BEC" w15:paraIdParent="391A4A1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B1A8290" w16cex:dateUtc="2026-05-18T15:00:00Z"/>
  <w16cex:commentExtensible w16cex:durableId="3E92E84B" w16cex:dateUtc="2026-05-18T16:04:00Z"/>
  <w16cex:commentExtensible w16cex:durableId="0E408BBC" w16cex:dateUtc="2026-05-18T15:07:00Z"/>
  <w16cex:commentExtensible w16cex:durableId="53407162" w16cex:dateUtc="2026-05-18T16:06:00Z"/>
  <w16cex:commentExtensible w16cex:durableId="7DD099CC" w16cex:dateUtc="2026-05-18T16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091C3AB" w16cid:durableId="7B1A8290"/>
  <w16cid:commentId w16cid:paraId="7691454F" w16cid:durableId="3E92E84B"/>
  <w16cid:commentId w16cid:paraId="391A4A14" w16cid:durableId="0E408BBC"/>
  <w16cid:commentId w16cid:paraId="63CF3BF8" w16cid:durableId="53407162"/>
  <w16cid:commentId w16cid:paraId="57EB3BEC" w16cid:durableId="7DD099C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77591"/>
    <w:multiLevelType w:val="hybridMultilevel"/>
    <w:tmpl w:val="0ADA95F0"/>
    <w:lvl w:ilvl="0" w:tplc="B1967C7E">
      <w:start w:val="1"/>
      <w:numFmt w:val="bullet"/>
      <w:lvlText w:val="•"/>
      <w:lvlJc w:val="left"/>
      <w:pPr>
        <w:ind w:left="440" w:hanging="220"/>
      </w:pPr>
    </w:lvl>
    <w:lvl w:ilvl="1" w:tplc="959E4E50">
      <w:numFmt w:val="decimal"/>
      <w:lvlText w:val=""/>
      <w:lvlJc w:val="left"/>
    </w:lvl>
    <w:lvl w:ilvl="2" w:tplc="DA98A850">
      <w:numFmt w:val="decimal"/>
      <w:lvlText w:val=""/>
      <w:lvlJc w:val="left"/>
    </w:lvl>
    <w:lvl w:ilvl="3" w:tplc="ABB01C04">
      <w:numFmt w:val="decimal"/>
      <w:lvlText w:val=""/>
      <w:lvlJc w:val="left"/>
    </w:lvl>
    <w:lvl w:ilvl="4" w:tplc="4B0429DE">
      <w:numFmt w:val="decimal"/>
      <w:lvlText w:val=""/>
      <w:lvlJc w:val="left"/>
    </w:lvl>
    <w:lvl w:ilvl="5" w:tplc="A4CA8A9E">
      <w:numFmt w:val="decimal"/>
      <w:lvlText w:val=""/>
      <w:lvlJc w:val="left"/>
    </w:lvl>
    <w:lvl w:ilvl="6" w:tplc="5016D6F6">
      <w:numFmt w:val="decimal"/>
      <w:lvlText w:val=""/>
      <w:lvlJc w:val="left"/>
    </w:lvl>
    <w:lvl w:ilvl="7" w:tplc="437E9714">
      <w:numFmt w:val="decimal"/>
      <w:lvlText w:val=""/>
      <w:lvlJc w:val="left"/>
    </w:lvl>
    <w:lvl w:ilvl="8" w:tplc="61764D70">
      <w:numFmt w:val="decimal"/>
      <w:lvlText w:val=""/>
      <w:lvlJc w:val="left"/>
    </w:lvl>
  </w:abstractNum>
  <w:abstractNum w:abstractNumId="1" w15:restartNumberingAfterBreak="0">
    <w:nsid w:val="6F5F6EB0"/>
    <w:multiLevelType w:val="hybridMultilevel"/>
    <w:tmpl w:val="6C405786"/>
    <w:lvl w:ilvl="0" w:tplc="0956AB5A">
      <w:start w:val="1"/>
      <w:numFmt w:val="bullet"/>
      <w:lvlText w:val="●"/>
      <w:lvlJc w:val="left"/>
      <w:pPr>
        <w:ind w:left="720" w:hanging="360"/>
      </w:pPr>
    </w:lvl>
    <w:lvl w:ilvl="1" w:tplc="1E9249DA">
      <w:start w:val="1"/>
      <w:numFmt w:val="bullet"/>
      <w:lvlText w:val="○"/>
      <w:lvlJc w:val="left"/>
      <w:pPr>
        <w:ind w:left="1440" w:hanging="360"/>
      </w:pPr>
    </w:lvl>
    <w:lvl w:ilvl="2" w:tplc="857451E0">
      <w:start w:val="1"/>
      <w:numFmt w:val="bullet"/>
      <w:lvlText w:val="■"/>
      <w:lvlJc w:val="left"/>
      <w:pPr>
        <w:ind w:left="2160" w:hanging="360"/>
      </w:pPr>
    </w:lvl>
    <w:lvl w:ilvl="3" w:tplc="63A2C440">
      <w:start w:val="1"/>
      <w:numFmt w:val="bullet"/>
      <w:lvlText w:val="●"/>
      <w:lvlJc w:val="left"/>
      <w:pPr>
        <w:ind w:left="2880" w:hanging="360"/>
      </w:pPr>
    </w:lvl>
    <w:lvl w:ilvl="4" w:tplc="53BA617C">
      <w:start w:val="1"/>
      <w:numFmt w:val="bullet"/>
      <w:lvlText w:val="○"/>
      <w:lvlJc w:val="left"/>
      <w:pPr>
        <w:ind w:left="3600" w:hanging="360"/>
      </w:pPr>
    </w:lvl>
    <w:lvl w:ilvl="5" w:tplc="56046B3C">
      <w:start w:val="1"/>
      <w:numFmt w:val="bullet"/>
      <w:lvlText w:val="■"/>
      <w:lvlJc w:val="left"/>
      <w:pPr>
        <w:ind w:left="4320" w:hanging="360"/>
      </w:pPr>
    </w:lvl>
    <w:lvl w:ilvl="6" w:tplc="7D28DBF8">
      <w:start w:val="1"/>
      <w:numFmt w:val="bullet"/>
      <w:lvlText w:val="●"/>
      <w:lvlJc w:val="left"/>
      <w:pPr>
        <w:ind w:left="5040" w:hanging="360"/>
      </w:pPr>
    </w:lvl>
    <w:lvl w:ilvl="7" w:tplc="67E2C6A4">
      <w:start w:val="1"/>
      <w:numFmt w:val="bullet"/>
      <w:lvlText w:val="●"/>
      <w:lvlJc w:val="left"/>
      <w:pPr>
        <w:ind w:left="5760" w:hanging="360"/>
      </w:pPr>
    </w:lvl>
    <w:lvl w:ilvl="8" w:tplc="1422BB40">
      <w:start w:val="1"/>
      <w:numFmt w:val="bullet"/>
      <w:lvlText w:val="●"/>
      <w:lvlJc w:val="left"/>
      <w:pPr>
        <w:ind w:left="6480" w:hanging="360"/>
      </w:pPr>
    </w:lvl>
  </w:abstractNum>
  <w:num w:numId="1" w16cid:durableId="554774078">
    <w:abstractNumId w:val="1"/>
    <w:lvlOverride w:ilvl="0">
      <w:startOverride w:val="1"/>
    </w:lvlOverride>
  </w:num>
  <w:num w:numId="2" w16cid:durableId="734620173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jörn Hammar">
    <w15:presenceInfo w15:providerId="Windows Live" w15:userId="92c2baec7508f6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198"/>
    <w:rsid w:val="000613B0"/>
    <w:rsid w:val="00083AC3"/>
    <w:rsid w:val="000E709A"/>
    <w:rsid w:val="00177403"/>
    <w:rsid w:val="001E0703"/>
    <w:rsid w:val="00233741"/>
    <w:rsid w:val="0054733C"/>
    <w:rsid w:val="005F6198"/>
    <w:rsid w:val="007874DB"/>
    <w:rsid w:val="009E5E6C"/>
    <w:rsid w:val="00A70E50"/>
    <w:rsid w:val="00D24EB3"/>
    <w:rsid w:val="00E9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2F9AF1"/>
  <w15:docId w15:val="{D8EA4E27-E428-824F-9676-27C6D724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v-FI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Rubri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Rubri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Rubri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Rubri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Rubri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Rubrik">
    <w:name w:val="Title"/>
    <w:uiPriority w:val="10"/>
    <w:qFormat/>
    <w:rPr>
      <w:sz w:val="56"/>
      <w:szCs w:val="56"/>
    </w:rPr>
  </w:style>
  <w:style w:type="paragraph" w:customStyle="1" w:styleId="Stark1">
    <w:name w:val="Stark1"/>
    <w:qFormat/>
    <w:rPr>
      <w:b/>
      <w:bCs/>
    </w:rPr>
  </w:style>
  <w:style w:type="paragraph" w:styleId="Liststycke">
    <w:name w:val="List Paragraph"/>
    <w:qFormat/>
  </w:style>
  <w:style w:type="character" w:styleId="Hyperlnk">
    <w:name w:val="Hyperlink"/>
    <w:uiPriority w:val="99"/>
    <w:unhideWhenUsed/>
    <w:rPr>
      <w:color w:val="0563C1"/>
      <w:u w:val="single"/>
    </w:rPr>
  </w:style>
  <w:style w:type="character" w:styleId="Fotnotsreferens">
    <w:name w:val="footnote reference"/>
    <w:uiPriority w:val="99"/>
    <w:semiHidden/>
    <w:unhideWhenUsed/>
    <w:rPr>
      <w:vertAlign w:val="superscript"/>
    </w:rPr>
  </w:style>
  <w:style w:type="paragraph" w:styleId="Fotnotstext">
    <w:name w:val="footnote text"/>
    <w:link w:val="FotnotstextChar"/>
    <w:uiPriority w:val="99"/>
    <w:semiHidden/>
    <w:unhideWhenUsed/>
    <w:rPr>
      <w:sz w:val="20"/>
      <w:szCs w:val="20"/>
    </w:rPr>
  </w:style>
  <w:style w:type="character" w:customStyle="1" w:styleId="FotnotstextChar">
    <w:name w:val="Fotnotstext Char"/>
    <w:link w:val="Fotnotstext"/>
    <w:uiPriority w:val="99"/>
    <w:semiHidden/>
    <w:unhideWhenUsed/>
    <w:rPr>
      <w:sz w:val="20"/>
      <w:szCs w:val="20"/>
    </w:rPr>
  </w:style>
  <w:style w:type="character" w:styleId="Slutnotsreferens">
    <w:name w:val="endnote reference"/>
    <w:uiPriority w:val="99"/>
    <w:semiHidden/>
    <w:unhideWhenUsed/>
    <w:rPr>
      <w:vertAlign w:val="superscript"/>
    </w:rPr>
  </w:style>
  <w:style w:type="paragraph" w:styleId="Slutnotstext">
    <w:name w:val="endnote text"/>
    <w:link w:val="SlutnotstextChar"/>
    <w:uiPriority w:val="99"/>
    <w:semiHidden/>
    <w:unhideWhenUsed/>
    <w:rPr>
      <w:sz w:val="20"/>
      <w:szCs w:val="20"/>
    </w:rPr>
  </w:style>
  <w:style w:type="character" w:customStyle="1" w:styleId="SlutnotstextChar">
    <w:name w:val="Slutnotstext Char"/>
    <w:link w:val="Slutnotstext"/>
    <w:uiPriority w:val="99"/>
    <w:semiHidden/>
    <w:unhideWhenUsed/>
    <w:rPr>
      <w:sz w:val="20"/>
      <w:szCs w:val="20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233741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233741"/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233741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233741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23374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Björn Hammar</cp:lastModifiedBy>
  <cp:revision>3</cp:revision>
  <dcterms:created xsi:type="dcterms:W3CDTF">2026-05-18T16:15:00Z</dcterms:created>
  <dcterms:modified xsi:type="dcterms:W3CDTF">2026-05-18T16:25:00Z</dcterms:modified>
</cp:coreProperties>
</file>