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Serie: 5 Videos de Marketing</w:t>
      </w:r>
    </w:p>
    <w:p>
      <w:pPr>
        <w:spacing w:after="2880" w:before="0"/>
        <w:jc w:val="center"/>
      </w:pPr>
      <w:r>
        <w:rPr>
          <w:rFonts w:ascii="Arial" w:cs="Arial" w:eastAsia="Arial" w:hAnsi="Arial"/>
          <w:i/>
          <w:iCs/>
          <w:color w:val="808080"/>
          <w:sz w:val="24"/>
          <w:szCs w:val="24"/>
        </w:rPr>
        <w:t xml:space="preserve">Guiones para Reels / TikTok / Shorts</w:t>
      </w:r>
    </w:p>
    <w:p>
      <w:pPr>
        <w:pStyle w:val="Heading1"/>
        <w:pageBreakBefore/>
        <w:spacing w:after="320" w:before="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Guion 1 — ROAS: El número que importa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HOOK</w:t>
      </w:r>
    </w:p>
    <w:p>
      <w:pP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"¿Sabes cuánto dinero te regresó cada peso que invertiste en Meta?"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CUERPO</w:t>
      </w:r>
    </w:p>
    <w:p>
      <w:pP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Mucha gente mide sus campañas por alcance, por clics, por me gustas. Y esas métricas se ven bien en pantalla, pero no te dicen si estás ganando o perdiendo dinero. El número que de verdad importa es el ROAS — Return On Ad Spend. Si invertiste $5,400 pesos y tu campaña generó $134,000 en ventas, tu ROAS es 24.8×. Eso significa que por cada peso que pusiste, regresaron casi 25. Pero si no estás midiendo esto, puedes estar gastando más de lo que produces y ni siquiera saberlo.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CTA</w:t>
      </w:r>
    </w:p>
    <w:p>
      <w:pPr>
        <w:pBdr>
          <w:bottom w:val="single" w:color="CCCCCC" w:sz="4" w:space="8"/>
        </w:pBd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Aprende a medir tu ROAS antes de subir tu siguiente anuncio.</w:t>
      </w:r>
    </w:p>
    <w:p>
      <w:pPr>
        <w:pStyle w:val="Heading1"/>
        <w:pageBreakBefore/>
        <w:spacing w:after="320" w:before="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Guion 2 — El Embudo: Sabe dónde se cae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HOOK</w:t>
      </w:r>
    </w:p>
    <w:p>
      <w:pP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"La mayoría lanza ads sin saber en qué etapa del embudo está perdiendo clientes."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CUERPO</w:t>
      </w:r>
    </w:p>
    <w:p>
      <w:pP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Tu embudo tiene cuatro etapas: alcance, clic, lead y venta. Si llegas a 48,000 personas, de esas 1,440 dan clic, 216 mandan mensaje y solo 31 se convierten en clientes — ya tienes un diagnóstico. El problema casi nunca está donde crees. A veces el anuncio funciona bien, pero la landing mata la conversión. A veces el lead llega pero el cierre falla. Si no mides cada etapa por separado, no puedes saber qué arreglar. Y si arreglas lo que no está roto, solo quemas presupuesto.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CTA</w:t>
      </w:r>
    </w:p>
    <w:p>
      <w:pPr>
        <w:pBdr>
          <w:bottom w:val="single" w:color="CCCCCC" w:sz="4" w:space="8"/>
        </w:pBd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Mide las cuatro etapas. Optimiza primero la que más pierde.</w:t>
      </w:r>
    </w:p>
    <w:p>
      <w:pPr>
        <w:pStyle w:val="Heading1"/>
        <w:pageBreakBefore/>
        <w:spacing w:after="320" w:before="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Guion 3 — Un video, todo el embudo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HOOK</w:t>
      </w:r>
    </w:p>
    <w:p>
      <w:pP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"¿Cuántos videos necesitas para cubrir todo tu embudo de Meta Ads?"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CUERPO</w:t>
      </w:r>
    </w:p>
    <w:p>
      <w:pP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La respuesta que casi todos dan es tres: uno para awareness, uno para consideración, uno para conversión. Un video por etapa del funnel. TOF, MOF, BOF. Tres presupuestos. Tres creativos. Tres veces el trabajo. Y el resultado es que el algoritmo no aprende de ninguno porque cada uno tiene poca señal. Lo que realmente funciona es diferente: un solo video bien producido, segmentado a tres audiencias distintas — tráfico frío, gente que ya interactuó contigo, y remarketing a los que casi compraron. El video es el mismo. La audiencia cambia. El algoritmo aprende más rápido. Y tu CAC se mantiene estable.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CTA</w:t>
      </w:r>
    </w:p>
    <w:p>
      <w:pPr>
        <w:pBdr>
          <w:bottom w:val="single" w:color="CCCCCC" w:sz="4" w:space="8"/>
        </w:pBd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Estructura primero. Creativos después.</w:t>
      </w:r>
    </w:p>
    <w:p>
      <w:pPr>
        <w:pStyle w:val="Heading1"/>
        <w:pageBreakBefore/>
        <w:spacing w:after="320" w:before="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Guion 4 — Duplicar el presupuesto NO duplica las ventas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HOOK</w:t>
      </w:r>
    </w:p>
    <w:p>
      <w:pP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"Si duplicas el presupuesto esperando el doble de ventas... malas noticias."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CUERPO</w:t>
      </w:r>
    </w:p>
    <w:p>
      <w:pP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La curva de escala en Meta no es lineal. Al principio sí — subes presupuesto, suben los resultados. Pero llega un punto donde el algoritmo ya agotó a tu audiencia ideal y empieza a mostrarle el anuncio a personas con menos probabilidad de comprar. El ROAS cae. El costo por resultado sube. Y si duplicaste el presupuesto de golpe, el algoritmo entra en fase de aprendizaje y los primeros días son un caos. La regla que funciona es escalar máximo un 20% por semana, y solo si el ROAS de los últimos 3 días aguanta. No es glamoroso, pero es la diferencia entre escalar y quemar.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CTA</w:t>
      </w:r>
    </w:p>
    <w:p>
      <w:pPr>
        <w:pBdr>
          <w:bottom w:val="single" w:color="CCCCCC" w:sz="4" w:space="8"/>
        </w:pBd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Escala máximo +20% por semana. Solo si el ROAS aguanta.</w:t>
      </w:r>
    </w:p>
    <w:p>
      <w:pPr>
        <w:pStyle w:val="Heading1"/>
        <w:pageBreakBefore/>
        <w:spacing w:after="320" w:before="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Guion 5 — La oferta se come al embudo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HOOK</w:t>
      </w:r>
    </w:p>
    <w:p>
      <w:pP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"El mejor embudo del mundo no va a salvar una oferta mediocre."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CUERPO</w:t>
      </w:r>
    </w:p>
    <w:p>
      <w:pP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Mucha gente se obsesiona con la landing. Con el VSL. Con el pixel. Y a mí me pasaba exactamente eso: revisaba el copy, rehacía la página, cambiaba el botón de color. Y sí, todos son factores importantes, cada uno mueve la aguja. Pero hay algo que casi nadie valida antes de lanzar: si la oferta que nos dio el cliente de verdad es buena. Porque si la oferta es mediocre, el embudo perfecto solo logra que más gente te diga que no, más rápido.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aps/>
          <w:color w:val="FF4B14"/>
          <w:sz w:val="24"/>
          <w:szCs w:val="24"/>
        </w:rPr>
        <w:t xml:space="preserve">CTA</w:t>
      </w:r>
    </w:p>
    <w:p>
      <w:pPr>
        <w:pBdr>
          <w:bottom w:val="single" w:color="CCCCCC" w:sz="4" w:space="8"/>
        </w:pBdr>
        <w:spacing w:after="160" w:before="80"/>
      </w:pPr>
      <w:r>
        <w:rPr>
          <w:rFonts w:ascii="Arial" w:cs="Arial" w:eastAsia="Arial" w:hAnsi="Arial"/>
          <w:sz w:val="24"/>
          <w:szCs w:val="24"/>
        </w:rPr>
        <w:t xml:space="preserve">Primero valida la oferta. Luego construye el embudo.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8"/>
        <w:szCs w:val="18"/>
      </w:rPr>
      <w:t xml:space="preserve">Serie de 5 videos · Meta Ads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20" w:before="0"/>
      <w:outlineLvl w:val="0"/>
    </w:pPr>
    <w:rPr>
      <w:rFonts w:ascii="Arial" w:cs="Arial" w:eastAsia="Arial" w:hAnsi="Arial"/>
      <w:b/>
      <w:bCs/>
      <w:color w:val="000000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2026-06-29T03:02:32.514Z</dcterms:created>
  <dcterms:modified xsi:type="dcterms:W3CDTF">2026-06-29T03:02:32.515Z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