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50010" w14:textId="1455AA69" w:rsidR="005C49E2" w:rsidRPr="005C49E2" w:rsidRDefault="002B4AD8" w:rsidP="005C49E2">
      <w:pPr>
        <w:shd w:val="clear" w:color="auto" w:fill="FFFFFF"/>
        <w:spacing w:before="150" w:after="150" w:line="300" w:lineRule="atLeast"/>
        <w:jc w:val="center"/>
        <w:outlineLvl w:val="3"/>
        <w:rPr>
          <w:rFonts w:ascii="Tahoma" w:eastAsia="Times New Roman" w:hAnsi="Tahoma" w:cs="Tahoma"/>
          <w:b/>
          <w:bCs/>
          <w:color w:val="555555"/>
          <w:sz w:val="28"/>
          <w:szCs w:val="30"/>
          <w:lang w:eastAsia="pt-BR"/>
        </w:rPr>
      </w:pPr>
      <w:r>
        <w:rPr>
          <w:rFonts w:ascii="Tahoma" w:eastAsia="Times New Roman" w:hAnsi="Tahoma" w:cs="Tahoma"/>
          <w:b/>
          <w:bCs/>
          <w:color w:val="555555"/>
          <w:sz w:val="28"/>
          <w:szCs w:val="30"/>
          <w:lang w:eastAsia="pt-BR"/>
        </w:rPr>
        <w:t xml:space="preserve">Sistemas </w:t>
      </w:r>
      <w:r w:rsidR="00661D46">
        <w:rPr>
          <w:rFonts w:ascii="Tahoma" w:eastAsia="Times New Roman" w:hAnsi="Tahoma" w:cs="Tahoma"/>
          <w:b/>
          <w:bCs/>
          <w:color w:val="555555"/>
          <w:sz w:val="28"/>
          <w:szCs w:val="30"/>
          <w:lang w:eastAsia="pt-BR"/>
        </w:rPr>
        <w:t xml:space="preserve">de </w:t>
      </w:r>
      <w:r>
        <w:rPr>
          <w:rFonts w:ascii="Tahoma" w:eastAsia="Times New Roman" w:hAnsi="Tahoma" w:cs="Tahoma"/>
          <w:b/>
          <w:bCs/>
          <w:color w:val="555555"/>
          <w:sz w:val="28"/>
          <w:szCs w:val="30"/>
          <w:lang w:eastAsia="pt-BR"/>
        </w:rPr>
        <w:t>Ger</w:t>
      </w:r>
      <w:r w:rsidR="00661D46">
        <w:rPr>
          <w:rFonts w:ascii="Tahoma" w:eastAsia="Times New Roman" w:hAnsi="Tahoma" w:cs="Tahoma"/>
          <w:b/>
          <w:bCs/>
          <w:color w:val="555555"/>
          <w:sz w:val="28"/>
          <w:szCs w:val="30"/>
          <w:lang w:eastAsia="pt-BR"/>
        </w:rPr>
        <w:t>ência</w:t>
      </w:r>
      <w:r>
        <w:rPr>
          <w:rFonts w:ascii="Tahoma" w:eastAsia="Times New Roman" w:hAnsi="Tahoma" w:cs="Tahoma"/>
          <w:b/>
          <w:bCs/>
          <w:color w:val="555555"/>
          <w:sz w:val="28"/>
          <w:szCs w:val="30"/>
          <w:lang w:eastAsia="pt-BR"/>
        </w:rPr>
        <w:t xml:space="preserve"> de </w:t>
      </w:r>
      <w:r w:rsidR="005C49E2" w:rsidRPr="005C49E2">
        <w:rPr>
          <w:rFonts w:ascii="Tahoma" w:eastAsia="Times New Roman" w:hAnsi="Tahoma" w:cs="Tahoma"/>
          <w:b/>
          <w:bCs/>
          <w:color w:val="555555"/>
          <w:sz w:val="28"/>
          <w:szCs w:val="30"/>
          <w:lang w:eastAsia="pt-BR"/>
        </w:rPr>
        <w:t>Banco de Dados</w:t>
      </w:r>
    </w:p>
    <w:p w14:paraId="49B33384" w14:textId="71C12970" w:rsidR="001A0450" w:rsidRDefault="001A0450" w:rsidP="001C6794">
      <w:pPr>
        <w:spacing w:after="0" w:line="240" w:lineRule="auto"/>
        <w:rPr>
          <w:rFonts w:ascii="Arial" w:hAnsi="Arial" w:cs="Arial"/>
          <w:sz w:val="16"/>
        </w:rPr>
      </w:pPr>
    </w:p>
    <w:p w14:paraId="5BA680A2" w14:textId="77777777" w:rsidR="009274F5" w:rsidRDefault="009274F5" w:rsidP="001C6794">
      <w:pPr>
        <w:spacing w:after="0" w:line="240" w:lineRule="auto"/>
        <w:rPr>
          <w:rFonts w:ascii="Arial" w:hAnsi="Arial" w:cs="Arial"/>
          <w:sz w:val="16"/>
        </w:rPr>
      </w:pPr>
    </w:p>
    <w:p w14:paraId="3679E758" w14:textId="77777777" w:rsidR="00941936" w:rsidRPr="00742DD3" w:rsidRDefault="00941936" w:rsidP="001C6794">
      <w:pPr>
        <w:spacing w:after="0" w:line="240" w:lineRule="auto"/>
        <w:rPr>
          <w:rFonts w:ascii="Arial" w:hAnsi="Arial" w:cs="Arial"/>
          <w:sz w:val="16"/>
        </w:rPr>
      </w:pPr>
    </w:p>
    <w:p w14:paraId="02486D66" w14:textId="3577415B" w:rsidR="001C6794" w:rsidRDefault="00AF32BD" w:rsidP="001C6794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Exercícios </w:t>
      </w:r>
      <w:r w:rsidR="00F85E1A">
        <w:rPr>
          <w:rFonts w:ascii="Arial" w:hAnsi="Arial" w:cs="Arial"/>
          <w:b/>
          <w:sz w:val="20"/>
        </w:rPr>
        <w:t>de Revisão</w:t>
      </w:r>
    </w:p>
    <w:p w14:paraId="04658F82" w14:textId="0B313F17" w:rsidR="001A0450" w:rsidRDefault="001A0450" w:rsidP="00370959">
      <w:pPr>
        <w:pStyle w:val="Header"/>
        <w:tabs>
          <w:tab w:val="center" w:pos="1418"/>
        </w:tabs>
        <w:jc w:val="both"/>
        <w:rPr>
          <w:rFonts w:ascii="Arial" w:hAnsi="Arial" w:cs="Arial"/>
          <w:sz w:val="20"/>
        </w:rPr>
      </w:pPr>
    </w:p>
    <w:p w14:paraId="6AFEFA49" w14:textId="77777777" w:rsidR="007B5B66" w:rsidRDefault="007B5B66" w:rsidP="00370959">
      <w:pPr>
        <w:pStyle w:val="Header"/>
        <w:tabs>
          <w:tab w:val="center" w:pos="1418"/>
        </w:tabs>
        <w:jc w:val="both"/>
        <w:rPr>
          <w:rFonts w:ascii="Arial" w:hAnsi="Arial" w:cs="Arial"/>
          <w:sz w:val="20"/>
        </w:rPr>
      </w:pPr>
    </w:p>
    <w:p w14:paraId="557080AC" w14:textId="77777777" w:rsidR="00827747" w:rsidRDefault="00827747" w:rsidP="00370959">
      <w:pPr>
        <w:pStyle w:val="Header"/>
        <w:tabs>
          <w:tab w:val="center" w:pos="1418"/>
        </w:tabs>
        <w:jc w:val="both"/>
        <w:rPr>
          <w:rFonts w:ascii="Arial" w:hAnsi="Arial" w:cs="Arial"/>
          <w:sz w:val="20"/>
        </w:rPr>
      </w:pPr>
    </w:p>
    <w:p w14:paraId="5B66C6ED" w14:textId="59BF522D" w:rsidR="00370959" w:rsidRDefault="00370959" w:rsidP="003B4EBD">
      <w:pPr>
        <w:pStyle w:val="Header"/>
        <w:numPr>
          <w:ilvl w:val="0"/>
          <w:numId w:val="1"/>
        </w:numPr>
        <w:tabs>
          <w:tab w:val="center" w:pos="1418"/>
        </w:tabs>
        <w:jc w:val="both"/>
        <w:rPr>
          <w:rFonts w:ascii="Arial" w:hAnsi="Arial" w:cs="Arial"/>
          <w:sz w:val="20"/>
        </w:rPr>
      </w:pPr>
      <w:r w:rsidRPr="00370959">
        <w:rPr>
          <w:rFonts w:ascii="Arial" w:hAnsi="Arial" w:cs="Arial"/>
          <w:sz w:val="20"/>
        </w:rPr>
        <w:t>Sobre SQL e seus tipos, atribua V (verdadeiro) ou F (falso) às afirmativas a seguir</w:t>
      </w:r>
      <w:r>
        <w:rPr>
          <w:rFonts w:ascii="Arial" w:hAnsi="Arial" w:cs="Arial"/>
          <w:sz w:val="20"/>
        </w:rPr>
        <w:t>.</w:t>
      </w:r>
    </w:p>
    <w:p w14:paraId="7B8CB3E3" w14:textId="5FDDFBA2" w:rsidR="00370959" w:rsidRDefault="00370959" w:rsidP="00370959">
      <w:pPr>
        <w:pStyle w:val="Header"/>
        <w:tabs>
          <w:tab w:val="center" w:pos="1418"/>
        </w:tabs>
        <w:jc w:val="both"/>
        <w:rPr>
          <w:rFonts w:ascii="Arial" w:hAnsi="Arial" w:cs="Arial"/>
          <w:sz w:val="20"/>
        </w:rPr>
      </w:pPr>
    </w:p>
    <w:p w14:paraId="4BE5352D" w14:textId="389396F7" w:rsidR="0087443E" w:rsidRDefault="0087443E" w:rsidP="0087443E">
      <w:pPr>
        <w:pStyle w:val="Header"/>
        <w:tabs>
          <w:tab w:val="center" w:pos="1418"/>
        </w:tabs>
        <w:ind w:left="426" w:hanging="426"/>
        <w:rPr>
          <w:rFonts w:ascii="Arial" w:hAnsi="Arial" w:cs="Arial"/>
          <w:sz w:val="20"/>
        </w:rPr>
      </w:pPr>
      <w:proofErr w:type="gramStart"/>
      <w:r>
        <w:rPr>
          <w:rFonts w:ascii="Arial" w:hAnsi="Arial" w:cs="Arial"/>
          <w:sz w:val="20"/>
        </w:rPr>
        <w:t xml:space="preserve">( </w:t>
      </w:r>
      <w:r w:rsidR="008E57A9">
        <w:rPr>
          <w:rFonts w:ascii="Arial" w:hAnsi="Arial" w:cs="Arial"/>
          <w:sz w:val="20"/>
        </w:rPr>
        <w:t xml:space="preserve"> </w:t>
      </w:r>
      <w:proofErr w:type="gramEnd"/>
      <w:r w:rsidR="008E57A9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 ) </w:t>
      </w:r>
      <w:r w:rsidRPr="00761BA2">
        <w:rPr>
          <w:rFonts w:ascii="Arial" w:hAnsi="Arial" w:cs="Arial"/>
          <w:sz w:val="20"/>
        </w:rPr>
        <w:t>Restrições de integridade, concorrência e segurança são alguns dos serviços de um SGBD.</w:t>
      </w:r>
    </w:p>
    <w:p w14:paraId="770365B3" w14:textId="67D61AC5" w:rsidR="001A0450" w:rsidRDefault="0087443E" w:rsidP="001A0450">
      <w:pPr>
        <w:pStyle w:val="Header"/>
        <w:pBdr>
          <w:bottom w:val="single" w:sz="12" w:space="1" w:color="auto"/>
        </w:pBdr>
        <w:tabs>
          <w:tab w:val="center" w:pos="1418"/>
        </w:tabs>
        <w:ind w:left="426" w:hanging="426"/>
        <w:rPr>
          <w:rFonts w:ascii="Arial" w:hAnsi="Arial" w:cs="Arial"/>
          <w:sz w:val="20"/>
        </w:rPr>
      </w:pPr>
      <w:proofErr w:type="gramStart"/>
      <w:r>
        <w:rPr>
          <w:rFonts w:ascii="Arial" w:hAnsi="Arial" w:cs="Arial"/>
          <w:sz w:val="20"/>
        </w:rPr>
        <w:t xml:space="preserve">( </w:t>
      </w:r>
      <w:r w:rsidR="008E57A9">
        <w:rPr>
          <w:rFonts w:ascii="Arial" w:hAnsi="Arial" w:cs="Arial"/>
          <w:sz w:val="20"/>
        </w:rPr>
        <w:t xml:space="preserve"> </w:t>
      </w:r>
      <w:proofErr w:type="gramEnd"/>
      <w:r w:rsidR="008E57A9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 ) </w:t>
      </w:r>
      <w:r w:rsidRPr="00C51C0A">
        <w:rPr>
          <w:rFonts w:ascii="Arial" w:hAnsi="Arial" w:cs="Arial"/>
          <w:sz w:val="20"/>
        </w:rPr>
        <w:t xml:space="preserve">Com base nas definições sobre Armazenamento, </w:t>
      </w:r>
      <w:r>
        <w:rPr>
          <w:rFonts w:ascii="Arial" w:hAnsi="Arial" w:cs="Arial"/>
          <w:sz w:val="20"/>
        </w:rPr>
        <w:t>m</w:t>
      </w:r>
      <w:r w:rsidRPr="00C51C0A">
        <w:rPr>
          <w:rFonts w:ascii="Arial" w:hAnsi="Arial" w:cs="Arial"/>
          <w:sz w:val="20"/>
        </w:rPr>
        <w:t>emória cache é um armazenamento primário e não volátil.</w:t>
      </w:r>
    </w:p>
    <w:p w14:paraId="5E192FBF" w14:textId="77777777" w:rsidR="001A0450" w:rsidRDefault="001A0450" w:rsidP="009207DE">
      <w:pPr>
        <w:pStyle w:val="Header"/>
        <w:pBdr>
          <w:bottom w:val="single" w:sz="12" w:space="1" w:color="auto"/>
        </w:pBdr>
        <w:tabs>
          <w:tab w:val="center" w:pos="1418"/>
        </w:tabs>
        <w:ind w:left="426" w:hanging="426"/>
        <w:rPr>
          <w:rFonts w:ascii="Arial" w:hAnsi="Arial" w:cs="Arial"/>
          <w:sz w:val="20"/>
        </w:rPr>
      </w:pPr>
    </w:p>
    <w:p w14:paraId="42CEA9D9" w14:textId="5F1EEACC" w:rsidR="000D1112" w:rsidRDefault="00F4644A" w:rsidP="00767E81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</w:p>
    <w:p w14:paraId="68A3727B" w14:textId="77777777" w:rsidR="00644BCB" w:rsidRDefault="00644BCB" w:rsidP="00644BCB">
      <w:pPr>
        <w:spacing w:after="0" w:line="240" w:lineRule="auto"/>
        <w:rPr>
          <w:rFonts w:ascii="Arial" w:hAnsi="Arial" w:cs="Arial"/>
          <w:sz w:val="20"/>
        </w:rPr>
      </w:pPr>
    </w:p>
    <w:p w14:paraId="616BC57A" w14:textId="77777777" w:rsidR="00644BCB" w:rsidRPr="002014F4" w:rsidRDefault="00644BCB" w:rsidP="00644BCB">
      <w:pPr>
        <w:pStyle w:val="ListParagraph"/>
        <w:widowControl w:val="0"/>
        <w:numPr>
          <w:ilvl w:val="0"/>
          <w:numId w:val="1"/>
        </w:numPr>
        <w:spacing w:before="120" w:after="0" w:line="240" w:lineRule="auto"/>
        <w:jc w:val="both"/>
        <w:rPr>
          <w:rFonts w:ascii="Tahoma" w:hAnsi="Tahoma" w:cs="Tahoma"/>
          <w:b/>
          <w:noProof/>
          <w:sz w:val="19"/>
          <w:szCs w:val="19"/>
        </w:rPr>
      </w:pPr>
      <w:r w:rsidRPr="002014F4">
        <w:rPr>
          <w:rFonts w:ascii="Tahoma" w:hAnsi="Tahoma" w:cs="Tahoma"/>
          <w:noProof/>
          <w:sz w:val="19"/>
          <w:szCs w:val="19"/>
        </w:rPr>
        <w:t>Sobre as propriedades desejáveis das transações ACID (Atomicidade, Consistência, Isolamento, Durabilidade), considere as afirmativas a seguir, assinalando V ou F para cada uma</w:t>
      </w:r>
      <w:r w:rsidRPr="002014F4">
        <w:rPr>
          <w:rFonts w:ascii="Tahoma" w:hAnsi="Tahoma" w:cs="Tahoma"/>
          <w:b/>
          <w:noProof/>
          <w:sz w:val="19"/>
          <w:szCs w:val="19"/>
        </w:rPr>
        <w:t>.</w:t>
      </w:r>
    </w:p>
    <w:p w14:paraId="7E83CFA1" w14:textId="77777777" w:rsidR="00644BCB" w:rsidRDefault="00644BCB" w:rsidP="00644BCB">
      <w:pPr>
        <w:pStyle w:val="Header"/>
        <w:tabs>
          <w:tab w:val="center" w:pos="1418"/>
        </w:tabs>
        <w:jc w:val="both"/>
        <w:rPr>
          <w:rFonts w:ascii="Arial" w:hAnsi="Arial" w:cs="Arial"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4"/>
        <w:gridCol w:w="9249"/>
      </w:tblGrid>
      <w:tr w:rsidR="00644BCB" w14:paraId="2ECF9032" w14:textId="77777777" w:rsidTr="00593ACD">
        <w:tc>
          <w:tcPr>
            <w:tcW w:w="664" w:type="dxa"/>
          </w:tcPr>
          <w:p w14:paraId="21C14C6D" w14:textId="3BCE537B" w:rsidR="00644BCB" w:rsidRDefault="00644BCB" w:rsidP="00593ACD">
            <w:pPr>
              <w:pStyle w:val="Header"/>
              <w:tabs>
                <w:tab w:val="center" w:pos="1418"/>
              </w:tabs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9249" w:type="dxa"/>
          </w:tcPr>
          <w:p w14:paraId="0F9DABAC" w14:textId="77777777" w:rsidR="00644BCB" w:rsidRPr="0054364A" w:rsidRDefault="00644BCB" w:rsidP="00593ACD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4364A"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  <w:t>Atomicidade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: </w:t>
            </w:r>
            <w:r w:rsidRPr="0054364A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todas as operações da transação são refletidas corretamente no banco de dados ou nenhuma delas é.</w:t>
            </w:r>
          </w:p>
        </w:tc>
      </w:tr>
      <w:tr w:rsidR="00644BCB" w14:paraId="089CC0AF" w14:textId="77777777" w:rsidTr="00593ACD">
        <w:tc>
          <w:tcPr>
            <w:tcW w:w="664" w:type="dxa"/>
          </w:tcPr>
          <w:p w14:paraId="6BDB962B" w14:textId="015CE07C" w:rsidR="00644BCB" w:rsidRDefault="00644BCB" w:rsidP="00593ACD">
            <w:pPr>
              <w:pStyle w:val="Header"/>
              <w:tabs>
                <w:tab w:val="center" w:pos="1418"/>
              </w:tabs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( 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9249" w:type="dxa"/>
          </w:tcPr>
          <w:p w14:paraId="621CDED0" w14:textId="77777777" w:rsidR="00644BCB" w:rsidRPr="0054364A" w:rsidRDefault="00644BCB" w:rsidP="00593ACD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4364A"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  <w:t>Consistência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: a</w:t>
            </w:r>
            <w:r w:rsidRPr="0054364A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execução de uma transação isolada preserva a consistência do banco de dados.</w:t>
            </w:r>
          </w:p>
        </w:tc>
      </w:tr>
      <w:tr w:rsidR="00644BCB" w14:paraId="29B30633" w14:textId="77777777" w:rsidTr="00593ACD">
        <w:trPr>
          <w:trHeight w:val="187"/>
        </w:trPr>
        <w:tc>
          <w:tcPr>
            <w:tcW w:w="664" w:type="dxa"/>
          </w:tcPr>
          <w:p w14:paraId="0098BB5E" w14:textId="5C82B979" w:rsidR="00644BCB" w:rsidRDefault="00644BCB" w:rsidP="00593ACD">
            <w:pPr>
              <w:pStyle w:val="Header"/>
              <w:tabs>
                <w:tab w:val="center" w:pos="1418"/>
              </w:tabs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(  </w:t>
            </w:r>
            <w:r w:rsidR="008E57A9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9249" w:type="dxa"/>
          </w:tcPr>
          <w:p w14:paraId="7E58A4B1" w14:textId="77777777" w:rsidR="00644BCB" w:rsidRPr="0054364A" w:rsidRDefault="00644BCB" w:rsidP="00593ACD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4364A"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  <w:t>Isolamento</w:t>
            </w:r>
            <w:r w:rsidRPr="0054364A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: embora várias transações possam ser executadas simultaneamente, cada transação precisa estar desinformada das outras transações que estão sendo executadas ao mesmo tempo. </w:t>
            </w:r>
          </w:p>
        </w:tc>
      </w:tr>
      <w:tr w:rsidR="00644BCB" w14:paraId="50475455" w14:textId="77777777" w:rsidTr="00593ACD">
        <w:trPr>
          <w:trHeight w:val="428"/>
        </w:trPr>
        <w:tc>
          <w:tcPr>
            <w:tcW w:w="664" w:type="dxa"/>
          </w:tcPr>
          <w:p w14:paraId="5401A71F" w14:textId="2454BDA3" w:rsidR="00644BCB" w:rsidRDefault="00644BCB" w:rsidP="00593ACD">
            <w:pPr>
              <w:pStyle w:val="Header"/>
              <w:tabs>
                <w:tab w:val="center" w:pos="1418"/>
              </w:tabs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   )</w:t>
            </w:r>
          </w:p>
        </w:tc>
        <w:tc>
          <w:tcPr>
            <w:tcW w:w="9249" w:type="dxa"/>
          </w:tcPr>
          <w:p w14:paraId="5E752CDF" w14:textId="77777777" w:rsidR="00644BCB" w:rsidRPr="0054364A" w:rsidRDefault="00644BCB" w:rsidP="00593ACD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4364A"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  <w:t>Durabilidade</w:t>
            </w:r>
            <w:r w:rsidRPr="0054364A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: depois que uma transação for completada com sucesso, a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 mudanças que ela fez no</w:t>
            </w:r>
            <w:r w:rsidRPr="0054364A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banco de dados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não precisam obrigatoriamente persistir</w:t>
            </w:r>
            <w:r w:rsidRPr="0054364A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. </w:t>
            </w:r>
          </w:p>
        </w:tc>
      </w:tr>
    </w:tbl>
    <w:p w14:paraId="5B7B1B3E" w14:textId="77777777" w:rsidR="00644BCB" w:rsidRDefault="00644BCB" w:rsidP="00644BCB">
      <w:pPr>
        <w:widowControl w:val="0"/>
        <w:pBdr>
          <w:bottom w:val="single" w:sz="6" w:space="1" w:color="auto"/>
        </w:pBdr>
        <w:spacing w:after="120" w:line="240" w:lineRule="auto"/>
        <w:ind w:right="-1"/>
        <w:jc w:val="both"/>
        <w:rPr>
          <w:rFonts w:ascii="Arial" w:hAnsi="Arial" w:cs="Arial"/>
          <w:noProof/>
          <w:sz w:val="13"/>
          <w:szCs w:val="19"/>
        </w:rPr>
      </w:pPr>
    </w:p>
    <w:p w14:paraId="1CD0F59D" w14:textId="77777777" w:rsidR="00644BCB" w:rsidRDefault="00644BCB" w:rsidP="00644BCB">
      <w:pPr>
        <w:widowControl w:val="0"/>
        <w:pBdr>
          <w:bottom w:val="single" w:sz="6" w:space="1" w:color="auto"/>
        </w:pBdr>
        <w:spacing w:after="120" w:line="240" w:lineRule="auto"/>
        <w:ind w:right="-1"/>
        <w:jc w:val="both"/>
        <w:rPr>
          <w:rFonts w:ascii="Arial" w:hAnsi="Arial" w:cs="Arial"/>
          <w:noProof/>
          <w:sz w:val="13"/>
          <w:szCs w:val="19"/>
        </w:rPr>
      </w:pPr>
    </w:p>
    <w:p w14:paraId="30FD28A0" w14:textId="77777777" w:rsidR="00CB062B" w:rsidRDefault="00CB062B" w:rsidP="00296898">
      <w:pPr>
        <w:pStyle w:val="Header"/>
        <w:tabs>
          <w:tab w:val="clear" w:pos="4320"/>
          <w:tab w:val="center" w:pos="1418"/>
        </w:tabs>
        <w:spacing w:line="276" w:lineRule="auto"/>
        <w:rPr>
          <w:rFonts w:ascii="Arial" w:hAnsi="Arial" w:cs="Arial"/>
          <w:sz w:val="16"/>
        </w:rPr>
      </w:pPr>
    </w:p>
    <w:p w14:paraId="50585AE2" w14:textId="77777777" w:rsidR="00644BCB" w:rsidRPr="003931B6" w:rsidRDefault="00644BCB" w:rsidP="00296898">
      <w:pPr>
        <w:pStyle w:val="Header"/>
        <w:tabs>
          <w:tab w:val="clear" w:pos="4320"/>
          <w:tab w:val="center" w:pos="1418"/>
        </w:tabs>
        <w:spacing w:line="276" w:lineRule="auto"/>
        <w:rPr>
          <w:rFonts w:ascii="Arial" w:hAnsi="Arial" w:cs="Arial"/>
          <w:sz w:val="16"/>
        </w:rPr>
      </w:pPr>
    </w:p>
    <w:p w14:paraId="68852301" w14:textId="77777777" w:rsidR="00296898" w:rsidRPr="003931B6" w:rsidRDefault="00296898" w:rsidP="00296898">
      <w:pPr>
        <w:pStyle w:val="Header"/>
        <w:numPr>
          <w:ilvl w:val="0"/>
          <w:numId w:val="1"/>
        </w:numPr>
        <w:tabs>
          <w:tab w:val="center" w:pos="1418"/>
        </w:tabs>
        <w:jc w:val="both"/>
        <w:rPr>
          <w:rFonts w:ascii="Arial" w:hAnsi="Arial" w:cs="Arial"/>
          <w:sz w:val="20"/>
        </w:rPr>
      </w:pPr>
      <w:proofErr w:type="gramStart"/>
      <w:r w:rsidRPr="003931B6">
        <w:rPr>
          <w:rFonts w:ascii="Arial" w:hAnsi="Arial" w:cs="Arial"/>
          <w:sz w:val="20"/>
        </w:rPr>
        <w:t>[POSCOMP2012-Adaptada</w:t>
      </w:r>
      <w:proofErr w:type="gramEnd"/>
      <w:r w:rsidRPr="003931B6">
        <w:rPr>
          <w:rFonts w:ascii="Arial" w:hAnsi="Arial" w:cs="Arial"/>
          <w:sz w:val="20"/>
        </w:rPr>
        <w:t xml:space="preserve">] Considere o grafo de precedência, a seguir, definido para seis transações diferentes que acessam o mesmo item de dados. </w:t>
      </w:r>
      <w:r w:rsidRPr="003931B6">
        <w:rPr>
          <w:rFonts w:ascii="Tahoma" w:hAnsi="Tahoma" w:cs="Tahoma"/>
          <w:bCs/>
          <w:sz w:val="20"/>
        </w:rPr>
        <w:t>Marque V ou F para a afirmação abaixo.</w:t>
      </w:r>
    </w:p>
    <w:p w14:paraId="569CB986" w14:textId="77777777" w:rsidR="00296898" w:rsidRPr="003931B6" w:rsidRDefault="00296898" w:rsidP="00296898">
      <w:pPr>
        <w:pStyle w:val="Header"/>
        <w:tabs>
          <w:tab w:val="center" w:pos="1418"/>
        </w:tabs>
        <w:jc w:val="both"/>
        <w:rPr>
          <w:rFonts w:ascii="Arial" w:hAnsi="Arial" w:cs="Arial"/>
          <w:sz w:val="20"/>
        </w:rPr>
      </w:pPr>
    </w:p>
    <w:p w14:paraId="5586338D" w14:textId="77777777" w:rsidR="00296898" w:rsidRPr="003931B6" w:rsidRDefault="00296898" w:rsidP="00296898">
      <w:pPr>
        <w:pStyle w:val="Header"/>
        <w:tabs>
          <w:tab w:val="center" w:pos="1418"/>
        </w:tabs>
        <w:jc w:val="center"/>
        <w:rPr>
          <w:rFonts w:ascii="Arial" w:hAnsi="Arial" w:cs="Arial"/>
          <w:sz w:val="20"/>
        </w:rPr>
      </w:pPr>
      <w:r w:rsidRPr="003931B6">
        <w:rPr>
          <w:rFonts w:ascii="Arial" w:hAnsi="Arial" w:cs="Arial"/>
          <w:noProof/>
          <w:sz w:val="20"/>
        </w:rPr>
        <w:drawing>
          <wp:inline distT="0" distB="0" distL="0" distR="0" wp14:anchorId="2A056154" wp14:editId="2B738B0A">
            <wp:extent cx="1759320" cy="1606336"/>
            <wp:effectExtent l="0" t="0" r="0" b="0"/>
            <wp:docPr id="63" name="Imagem 6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m 63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203" cy="164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9B51" w14:textId="77777777" w:rsidR="00296898" w:rsidRPr="003931B6" w:rsidRDefault="00296898" w:rsidP="00296898">
      <w:pPr>
        <w:pStyle w:val="Header"/>
        <w:tabs>
          <w:tab w:val="center" w:pos="1418"/>
        </w:tabs>
        <w:jc w:val="center"/>
        <w:rPr>
          <w:rFonts w:ascii="Arial" w:hAnsi="Arial" w:cs="Arial"/>
          <w:sz w:val="20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709"/>
        <w:gridCol w:w="8647"/>
      </w:tblGrid>
      <w:tr w:rsidR="00296898" w:rsidRPr="003931B6" w14:paraId="20B5DA3F" w14:textId="77777777" w:rsidTr="00D53559">
        <w:trPr>
          <w:trHeight w:val="275"/>
        </w:trPr>
        <w:tc>
          <w:tcPr>
            <w:tcW w:w="709" w:type="dxa"/>
          </w:tcPr>
          <w:p w14:paraId="4C7725E7" w14:textId="15528782" w:rsidR="00296898" w:rsidRPr="003931B6" w:rsidRDefault="00296898" w:rsidP="00D53559">
            <w:pPr>
              <w:spacing w:after="0"/>
              <w:rPr>
                <w:rFonts w:ascii="Calibri" w:hAnsi="Calibri" w:cs="Calibri"/>
                <w:szCs w:val="23"/>
              </w:rPr>
            </w:pPr>
            <w:r w:rsidRPr="003931B6">
              <w:rPr>
                <w:rFonts w:ascii="Calibri" w:hAnsi="Calibri" w:cs="Calibri"/>
                <w:szCs w:val="23"/>
              </w:rPr>
              <w:t xml:space="preserve">(  </w:t>
            </w:r>
            <w:r w:rsidR="008E57A9">
              <w:rPr>
                <w:rFonts w:ascii="Calibri" w:hAnsi="Calibri" w:cs="Calibri"/>
                <w:szCs w:val="23"/>
              </w:rPr>
              <w:t xml:space="preserve"> </w:t>
            </w:r>
            <w:r w:rsidRPr="003931B6">
              <w:rPr>
                <w:rFonts w:ascii="Calibri" w:hAnsi="Calibri" w:cs="Calibri"/>
                <w:szCs w:val="23"/>
              </w:rPr>
              <w:t xml:space="preserve">  )</w:t>
            </w:r>
          </w:p>
        </w:tc>
        <w:tc>
          <w:tcPr>
            <w:tcW w:w="8647" w:type="dxa"/>
          </w:tcPr>
          <w:p w14:paraId="11F5E098" w14:textId="77777777" w:rsidR="00296898" w:rsidRPr="003931B6" w:rsidRDefault="00296898" w:rsidP="00D53559">
            <w:pPr>
              <w:spacing w:after="0"/>
              <w:rPr>
                <w:rFonts w:ascii="Calibri" w:hAnsi="Calibri" w:cs="Calibri"/>
                <w:szCs w:val="23"/>
              </w:rPr>
            </w:pPr>
            <w:r w:rsidRPr="003931B6">
              <w:rPr>
                <w:rFonts w:ascii="Arial" w:hAnsi="Arial" w:cs="Arial"/>
                <w:sz w:val="20"/>
              </w:rPr>
              <w:t>É serializável.</w:t>
            </w:r>
          </w:p>
        </w:tc>
      </w:tr>
    </w:tbl>
    <w:p w14:paraId="7B82711C" w14:textId="57F3DC0A" w:rsidR="00296898" w:rsidRDefault="00296898" w:rsidP="00296898">
      <w:pPr>
        <w:pStyle w:val="Header"/>
        <w:pBdr>
          <w:bottom w:val="single" w:sz="12" w:space="1" w:color="auto"/>
        </w:pBdr>
        <w:tabs>
          <w:tab w:val="clear" w:pos="4320"/>
          <w:tab w:val="center" w:pos="1418"/>
        </w:tabs>
        <w:spacing w:line="276" w:lineRule="auto"/>
        <w:jc w:val="both"/>
        <w:rPr>
          <w:rFonts w:ascii="Arial" w:hAnsi="Arial" w:cs="Arial"/>
          <w:sz w:val="20"/>
        </w:rPr>
      </w:pPr>
    </w:p>
    <w:p w14:paraId="0B514AFA" w14:textId="77777777" w:rsidR="0052756D" w:rsidRDefault="0052756D" w:rsidP="00296898">
      <w:pPr>
        <w:pStyle w:val="Header"/>
        <w:pBdr>
          <w:bottom w:val="single" w:sz="12" w:space="1" w:color="auto"/>
        </w:pBdr>
        <w:tabs>
          <w:tab w:val="clear" w:pos="4320"/>
          <w:tab w:val="center" w:pos="1418"/>
        </w:tabs>
        <w:spacing w:line="276" w:lineRule="auto"/>
        <w:jc w:val="both"/>
        <w:rPr>
          <w:rFonts w:ascii="Arial" w:hAnsi="Arial" w:cs="Arial"/>
          <w:sz w:val="20"/>
        </w:rPr>
      </w:pPr>
    </w:p>
    <w:p w14:paraId="0AE7171C" w14:textId="77777777" w:rsidR="0052756D" w:rsidRDefault="0052756D" w:rsidP="00296898">
      <w:pPr>
        <w:pStyle w:val="Header"/>
        <w:tabs>
          <w:tab w:val="clear" w:pos="4320"/>
          <w:tab w:val="center" w:pos="1418"/>
        </w:tabs>
        <w:spacing w:line="276" w:lineRule="auto"/>
        <w:jc w:val="both"/>
        <w:rPr>
          <w:rFonts w:ascii="Arial" w:hAnsi="Arial" w:cs="Arial"/>
          <w:sz w:val="20"/>
        </w:rPr>
      </w:pPr>
    </w:p>
    <w:p w14:paraId="2797708C" w14:textId="77777777" w:rsidR="00610645" w:rsidRPr="003931B6" w:rsidRDefault="00610645" w:rsidP="00610645">
      <w:pPr>
        <w:pStyle w:val="Header"/>
        <w:numPr>
          <w:ilvl w:val="0"/>
          <w:numId w:val="1"/>
        </w:numPr>
        <w:tabs>
          <w:tab w:val="center" w:pos="1418"/>
        </w:tabs>
        <w:jc w:val="both"/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t>Sobre a arquitetura de Sistemas de Gerenciamento de Bancos de Dados, considere as afirmativas a seguir, assinalando V ou F para cada uma.</w:t>
      </w:r>
    </w:p>
    <w:p w14:paraId="77C56992" w14:textId="77777777" w:rsidR="00610645" w:rsidRPr="003931B6" w:rsidRDefault="00610645" w:rsidP="00610645">
      <w:pPr>
        <w:pStyle w:val="Header"/>
        <w:tabs>
          <w:tab w:val="center" w:pos="1418"/>
        </w:tabs>
        <w:jc w:val="both"/>
        <w:rPr>
          <w:rFonts w:ascii="Arial" w:hAnsi="Arial" w:cs="Arial"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4"/>
        <w:gridCol w:w="9249"/>
      </w:tblGrid>
      <w:tr w:rsidR="00610645" w:rsidRPr="003931B6" w14:paraId="165441C6" w14:textId="77777777" w:rsidTr="00593ACD">
        <w:tc>
          <w:tcPr>
            <w:tcW w:w="664" w:type="dxa"/>
          </w:tcPr>
          <w:p w14:paraId="6B700783" w14:textId="75310C56" w:rsidR="00610645" w:rsidRPr="003931B6" w:rsidRDefault="00610645" w:rsidP="00593ACD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9249" w:type="dxa"/>
          </w:tcPr>
          <w:p w14:paraId="43DD27FF" w14:textId="77777777" w:rsidR="00610645" w:rsidRPr="003931B6" w:rsidRDefault="00610645" w:rsidP="00593ACD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Duas operações estão em conflito quando pertencem a duas transações diferentes, acessam o mesmo item de dados e pelo menos uma delas é operação de escrita.</w:t>
            </w:r>
          </w:p>
        </w:tc>
      </w:tr>
      <w:tr w:rsidR="00610645" w:rsidRPr="003931B6" w14:paraId="66E20603" w14:textId="77777777" w:rsidTr="00593ACD">
        <w:tc>
          <w:tcPr>
            <w:tcW w:w="664" w:type="dxa"/>
          </w:tcPr>
          <w:p w14:paraId="396BFE21" w14:textId="0CFBC8DC" w:rsidR="00610645" w:rsidRPr="003931B6" w:rsidRDefault="00610645" w:rsidP="00593ACD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9249" w:type="dxa"/>
          </w:tcPr>
          <w:p w14:paraId="7F01107A" w14:textId="77777777" w:rsidR="00610645" w:rsidRPr="003931B6" w:rsidRDefault="00610645" w:rsidP="00593ACD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Mecanismos de recuperação de transações são necessários para retornar o banco de dados a um estado consistente após uma falha.</w:t>
            </w:r>
          </w:p>
        </w:tc>
      </w:tr>
      <w:tr w:rsidR="00610645" w:rsidRPr="003931B6" w14:paraId="4B910422" w14:textId="77777777" w:rsidTr="00593ACD">
        <w:trPr>
          <w:trHeight w:val="187"/>
        </w:trPr>
        <w:tc>
          <w:tcPr>
            <w:tcW w:w="664" w:type="dxa"/>
          </w:tcPr>
          <w:p w14:paraId="080D9E4C" w14:textId="5D0A8A2D" w:rsidR="00610645" w:rsidRPr="003931B6" w:rsidRDefault="00610645" w:rsidP="00593ACD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9249" w:type="dxa"/>
          </w:tcPr>
          <w:p w14:paraId="0D7E9118" w14:textId="77777777" w:rsidR="00610645" w:rsidRPr="003931B6" w:rsidRDefault="00610645" w:rsidP="00593ACD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Os mecanismos de bloqueio exclusivo e compartilhado (</w:t>
            </w:r>
            <w:r w:rsidRPr="003931B6">
              <w:rPr>
                <w:rFonts w:ascii="Arial" w:hAnsi="Arial" w:cs="Arial"/>
                <w:i/>
                <w:sz w:val="20"/>
              </w:rPr>
              <w:t>exclusive/</w:t>
            </w:r>
            <w:proofErr w:type="spellStart"/>
            <w:r w:rsidRPr="003931B6">
              <w:rPr>
                <w:rFonts w:ascii="Arial" w:hAnsi="Arial" w:cs="Arial"/>
                <w:i/>
                <w:sz w:val="20"/>
              </w:rPr>
              <w:t>shared</w:t>
            </w:r>
            <w:proofErr w:type="spellEnd"/>
            <w:r w:rsidRPr="003931B6">
              <w:rPr>
                <w:rFonts w:ascii="Arial" w:hAnsi="Arial" w:cs="Arial"/>
                <w:i/>
                <w:sz w:val="20"/>
              </w:rPr>
              <w:t xml:space="preserve"> </w:t>
            </w:r>
            <w:proofErr w:type="spellStart"/>
            <w:r w:rsidRPr="003931B6">
              <w:rPr>
                <w:rFonts w:ascii="Arial" w:hAnsi="Arial" w:cs="Arial"/>
                <w:i/>
                <w:sz w:val="20"/>
              </w:rPr>
              <w:t>lock</w:t>
            </w:r>
            <w:proofErr w:type="spellEnd"/>
            <w:r w:rsidRPr="003931B6">
              <w:rPr>
                <w:rFonts w:ascii="Arial" w:hAnsi="Arial" w:cs="Arial"/>
                <w:sz w:val="20"/>
              </w:rPr>
              <w:t>) impedem que duas operações acessem o mesmo item de dados.</w:t>
            </w:r>
          </w:p>
        </w:tc>
      </w:tr>
    </w:tbl>
    <w:p w14:paraId="155871F5" w14:textId="77777777" w:rsidR="00610645" w:rsidRDefault="00610645" w:rsidP="00610645">
      <w:pPr>
        <w:pStyle w:val="Header"/>
        <w:pBdr>
          <w:bottom w:val="single" w:sz="12" w:space="1" w:color="auto"/>
        </w:pBdr>
        <w:tabs>
          <w:tab w:val="clear" w:pos="4320"/>
          <w:tab w:val="center" w:pos="1418"/>
        </w:tabs>
        <w:spacing w:line="276" w:lineRule="auto"/>
        <w:rPr>
          <w:rFonts w:ascii="Arial" w:hAnsi="Arial" w:cs="Arial"/>
          <w:sz w:val="16"/>
        </w:rPr>
      </w:pPr>
    </w:p>
    <w:p w14:paraId="7D18832A" w14:textId="77777777" w:rsidR="00610645" w:rsidRDefault="00610645" w:rsidP="00610645">
      <w:pPr>
        <w:pStyle w:val="Header"/>
        <w:pBdr>
          <w:bottom w:val="single" w:sz="12" w:space="1" w:color="auto"/>
        </w:pBdr>
        <w:tabs>
          <w:tab w:val="clear" w:pos="4320"/>
          <w:tab w:val="center" w:pos="1418"/>
        </w:tabs>
        <w:spacing w:line="276" w:lineRule="auto"/>
        <w:rPr>
          <w:rFonts w:ascii="Arial" w:hAnsi="Arial" w:cs="Arial"/>
          <w:sz w:val="16"/>
        </w:rPr>
      </w:pPr>
    </w:p>
    <w:p w14:paraId="39E831BE" w14:textId="77777777" w:rsidR="00DD4518" w:rsidRDefault="00DD4518" w:rsidP="00DD4518">
      <w:pPr>
        <w:pStyle w:val="Header"/>
        <w:tabs>
          <w:tab w:val="center" w:pos="1418"/>
        </w:tabs>
        <w:jc w:val="both"/>
        <w:rPr>
          <w:rFonts w:ascii="Arial" w:hAnsi="Arial" w:cs="Arial"/>
          <w:sz w:val="20"/>
        </w:rPr>
      </w:pPr>
    </w:p>
    <w:p w14:paraId="0AD5D59F" w14:textId="77777777" w:rsidR="00DD4518" w:rsidRDefault="00DD4518" w:rsidP="00DD4518">
      <w:pPr>
        <w:pStyle w:val="Header"/>
        <w:tabs>
          <w:tab w:val="center" w:pos="1418"/>
        </w:tabs>
        <w:jc w:val="both"/>
        <w:rPr>
          <w:rFonts w:ascii="Arial" w:hAnsi="Arial" w:cs="Arial"/>
          <w:sz w:val="20"/>
        </w:rPr>
      </w:pPr>
    </w:p>
    <w:p w14:paraId="1181AFF0" w14:textId="6C7404C7" w:rsidR="00296898" w:rsidRPr="00DD4518" w:rsidRDefault="00296898" w:rsidP="00296898">
      <w:pPr>
        <w:pStyle w:val="Header"/>
        <w:numPr>
          <w:ilvl w:val="0"/>
          <w:numId w:val="1"/>
        </w:numPr>
        <w:tabs>
          <w:tab w:val="center" w:pos="1418"/>
        </w:tabs>
        <w:jc w:val="both"/>
        <w:rPr>
          <w:rFonts w:ascii="Arial" w:hAnsi="Arial" w:cs="Arial"/>
          <w:sz w:val="20"/>
        </w:rPr>
      </w:pPr>
      <w:proofErr w:type="gramStart"/>
      <w:r w:rsidRPr="003931B6">
        <w:rPr>
          <w:rFonts w:ascii="Arial" w:hAnsi="Arial" w:cs="Arial"/>
          <w:sz w:val="20"/>
        </w:rPr>
        <w:t>[POSCOMP2009-Adaptada</w:t>
      </w:r>
      <w:proofErr w:type="gramEnd"/>
      <w:r w:rsidRPr="003931B6">
        <w:rPr>
          <w:rFonts w:ascii="Arial" w:hAnsi="Arial" w:cs="Arial"/>
          <w:sz w:val="20"/>
        </w:rPr>
        <w:t>] Considere as seguintes afirmativas relativas à ocorrência de "</w:t>
      </w:r>
      <w:proofErr w:type="spellStart"/>
      <w:r w:rsidRPr="003931B6">
        <w:rPr>
          <w:rFonts w:ascii="Arial" w:hAnsi="Arial" w:cs="Arial"/>
          <w:sz w:val="20"/>
        </w:rPr>
        <w:t>deadlocks</w:t>
      </w:r>
      <w:proofErr w:type="spellEnd"/>
      <w:r w:rsidRPr="003931B6">
        <w:rPr>
          <w:rFonts w:ascii="Arial" w:hAnsi="Arial" w:cs="Arial"/>
          <w:sz w:val="20"/>
        </w:rPr>
        <w:t xml:space="preserve">" (ou impasses). </w:t>
      </w:r>
      <w:r w:rsidRPr="003931B6">
        <w:rPr>
          <w:rFonts w:ascii="Tahoma" w:hAnsi="Tahoma" w:cs="Tahoma"/>
          <w:bCs/>
          <w:sz w:val="20"/>
        </w:rPr>
        <w:t>Marque V ou F para as afirmações abaixo.</w:t>
      </w:r>
    </w:p>
    <w:p w14:paraId="2D428C94" w14:textId="77777777" w:rsidR="00DD4518" w:rsidRPr="003931B6" w:rsidRDefault="00DD4518" w:rsidP="00DD4518">
      <w:pPr>
        <w:pStyle w:val="Header"/>
        <w:tabs>
          <w:tab w:val="center" w:pos="1418"/>
        </w:tabs>
        <w:jc w:val="both"/>
        <w:rPr>
          <w:rFonts w:ascii="Arial" w:hAnsi="Arial" w:cs="Arial"/>
          <w:sz w:val="20"/>
        </w:rPr>
      </w:pPr>
    </w:p>
    <w:p w14:paraId="37474BAD" w14:textId="77777777" w:rsidR="00296898" w:rsidRPr="003931B6" w:rsidRDefault="00296898" w:rsidP="00296898">
      <w:pPr>
        <w:pStyle w:val="Header"/>
        <w:tabs>
          <w:tab w:val="center" w:pos="1418"/>
        </w:tabs>
        <w:jc w:val="both"/>
        <w:rPr>
          <w:rFonts w:ascii="Arial" w:hAnsi="Arial" w:cs="Arial"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4"/>
        <w:gridCol w:w="9249"/>
      </w:tblGrid>
      <w:tr w:rsidR="00296898" w:rsidRPr="003931B6" w14:paraId="469AD5D6" w14:textId="77777777" w:rsidTr="00D53559">
        <w:tc>
          <w:tcPr>
            <w:tcW w:w="664" w:type="dxa"/>
          </w:tcPr>
          <w:p w14:paraId="452EFC3F" w14:textId="0118D092" w:rsidR="00296898" w:rsidRPr="003931B6" w:rsidRDefault="00296898" w:rsidP="00D53559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color w:val="FF0000"/>
                <w:sz w:val="20"/>
              </w:rPr>
              <w:t xml:space="preserve"> </w:t>
            </w:r>
            <w:r w:rsidRPr="003931B6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9249" w:type="dxa"/>
          </w:tcPr>
          <w:p w14:paraId="368FD2E8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A estratégia de tratamento de "</w:t>
            </w:r>
            <w:proofErr w:type="spellStart"/>
            <w:r w:rsidRPr="003931B6">
              <w:rPr>
                <w:rFonts w:ascii="Arial" w:hAnsi="Arial" w:cs="Arial"/>
                <w:sz w:val="20"/>
              </w:rPr>
              <w:t>deadlocks</w:t>
            </w:r>
            <w:proofErr w:type="spellEnd"/>
            <w:r w:rsidRPr="003931B6">
              <w:rPr>
                <w:rFonts w:ascii="Arial" w:hAnsi="Arial" w:cs="Arial"/>
                <w:sz w:val="20"/>
              </w:rPr>
              <w:t xml:space="preserve">" conhecida como prevenção requer que se determine uma condição suficiente a que eles ocorram. Uma vez determinada a condição, os algoritmos de manipulação dos recursos compartilhados em questão devem ser projetados de forma que, </w:t>
            </w:r>
            <w:proofErr w:type="spellStart"/>
            <w:r w:rsidRPr="003931B6">
              <w:rPr>
                <w:rFonts w:ascii="Arial" w:hAnsi="Arial" w:cs="Arial"/>
                <w:sz w:val="20"/>
              </w:rPr>
              <w:t>garantidamente</w:t>
            </w:r>
            <w:proofErr w:type="spellEnd"/>
            <w:r w:rsidRPr="003931B6">
              <w:rPr>
                <w:rFonts w:ascii="Arial" w:hAnsi="Arial" w:cs="Arial"/>
                <w:sz w:val="20"/>
              </w:rPr>
              <w:t>, ela jamais ocorra.</w:t>
            </w:r>
          </w:p>
        </w:tc>
      </w:tr>
      <w:tr w:rsidR="00296898" w:rsidRPr="003931B6" w14:paraId="5D5C8ABB" w14:textId="77777777" w:rsidTr="00D53559">
        <w:tc>
          <w:tcPr>
            <w:tcW w:w="664" w:type="dxa"/>
          </w:tcPr>
          <w:p w14:paraId="3D0A5E7D" w14:textId="74B404A5" w:rsidR="00296898" w:rsidRPr="003931B6" w:rsidRDefault="00296898" w:rsidP="00D53559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 </w:t>
            </w:r>
            <w:r w:rsidR="008E57A9">
              <w:rPr>
                <w:rFonts w:ascii="Arial" w:hAnsi="Arial" w:cs="Arial"/>
                <w:sz w:val="20"/>
              </w:rPr>
              <w:t xml:space="preserve">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9249" w:type="dxa"/>
          </w:tcPr>
          <w:p w14:paraId="51D7C2E4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A estratégia de tratamento de "</w:t>
            </w:r>
            <w:proofErr w:type="spellStart"/>
            <w:r w:rsidRPr="003931B6">
              <w:rPr>
                <w:rFonts w:ascii="Arial" w:hAnsi="Arial" w:cs="Arial"/>
                <w:sz w:val="20"/>
              </w:rPr>
              <w:t>deadlocks</w:t>
            </w:r>
            <w:proofErr w:type="spellEnd"/>
            <w:r w:rsidRPr="003931B6">
              <w:rPr>
                <w:rFonts w:ascii="Arial" w:hAnsi="Arial" w:cs="Arial"/>
                <w:sz w:val="20"/>
              </w:rPr>
              <w:t>" conhecida como detecção requer que se determine uma condição suficiente a que eles ocorram. Uma vez determinada a condição, o tratamento por detecção consiste em verificar sua validade e, em caso afirmativo, concluir que existe um "</w:t>
            </w:r>
            <w:proofErr w:type="spellStart"/>
            <w:r w:rsidRPr="003931B6">
              <w:rPr>
                <w:rFonts w:ascii="Arial" w:hAnsi="Arial" w:cs="Arial"/>
                <w:sz w:val="20"/>
              </w:rPr>
              <w:t>deadlock</w:t>
            </w:r>
            <w:proofErr w:type="spellEnd"/>
            <w:r w:rsidRPr="003931B6">
              <w:rPr>
                <w:rFonts w:ascii="Arial" w:hAnsi="Arial" w:cs="Arial"/>
                <w:sz w:val="20"/>
              </w:rPr>
              <w:t>".</w:t>
            </w:r>
          </w:p>
        </w:tc>
      </w:tr>
      <w:tr w:rsidR="00296898" w:rsidRPr="003931B6" w14:paraId="69E0BD95" w14:textId="77777777" w:rsidTr="00D53559">
        <w:trPr>
          <w:trHeight w:val="187"/>
        </w:trPr>
        <w:tc>
          <w:tcPr>
            <w:tcW w:w="664" w:type="dxa"/>
          </w:tcPr>
          <w:p w14:paraId="424302F9" w14:textId="12488A5A" w:rsidR="00296898" w:rsidRPr="003931B6" w:rsidRDefault="00296898" w:rsidP="00D53559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 </w:t>
            </w:r>
            <w:r w:rsidR="008E57A9">
              <w:rPr>
                <w:rFonts w:ascii="Arial" w:hAnsi="Arial" w:cs="Arial"/>
                <w:sz w:val="20"/>
              </w:rPr>
              <w:t xml:space="preserve">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9249" w:type="dxa"/>
          </w:tcPr>
          <w:p w14:paraId="1FD5D889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As estratégias conhecidas como prevenção e detecção para o tratamento de "</w:t>
            </w:r>
            <w:proofErr w:type="spellStart"/>
            <w:r w:rsidRPr="003931B6">
              <w:rPr>
                <w:rFonts w:ascii="Arial" w:hAnsi="Arial" w:cs="Arial"/>
                <w:sz w:val="20"/>
              </w:rPr>
              <w:t>deadlocks</w:t>
            </w:r>
            <w:proofErr w:type="spellEnd"/>
            <w:r w:rsidRPr="003931B6">
              <w:rPr>
                <w:rFonts w:ascii="Arial" w:hAnsi="Arial" w:cs="Arial"/>
                <w:sz w:val="20"/>
              </w:rPr>
              <w:t xml:space="preserve">" são complementares uma à outra: Enquanto a primeira guia </w:t>
            </w:r>
            <w:proofErr w:type="gramStart"/>
            <w:r w:rsidRPr="003931B6">
              <w:rPr>
                <w:rFonts w:ascii="Arial" w:hAnsi="Arial" w:cs="Arial"/>
                <w:sz w:val="20"/>
              </w:rPr>
              <w:t>o projeto dos algoritmos de compartilhamento de recursos para que "</w:t>
            </w:r>
            <w:proofErr w:type="spellStart"/>
            <w:r w:rsidRPr="003931B6">
              <w:rPr>
                <w:rFonts w:ascii="Arial" w:hAnsi="Arial" w:cs="Arial"/>
                <w:sz w:val="20"/>
              </w:rPr>
              <w:t>deadlocks</w:t>
            </w:r>
            <w:proofErr w:type="spellEnd"/>
            <w:r w:rsidRPr="003931B6">
              <w:rPr>
                <w:rFonts w:ascii="Arial" w:hAnsi="Arial" w:cs="Arial"/>
                <w:sz w:val="20"/>
              </w:rPr>
              <w:t>" jamais ocorram</w:t>
            </w:r>
            <w:proofErr w:type="gramEnd"/>
            <w:r w:rsidRPr="003931B6">
              <w:rPr>
                <w:rFonts w:ascii="Arial" w:hAnsi="Arial" w:cs="Arial"/>
                <w:sz w:val="20"/>
              </w:rPr>
              <w:t>, a segunda trata de impedir que ocorram quaisquer condições necessárias à ocorrência de "</w:t>
            </w:r>
            <w:proofErr w:type="spellStart"/>
            <w:r w:rsidRPr="003931B6">
              <w:rPr>
                <w:rFonts w:ascii="Arial" w:hAnsi="Arial" w:cs="Arial"/>
                <w:sz w:val="20"/>
              </w:rPr>
              <w:t>deadlocks</w:t>
            </w:r>
            <w:proofErr w:type="spellEnd"/>
            <w:r w:rsidRPr="003931B6">
              <w:rPr>
                <w:rFonts w:ascii="Arial" w:hAnsi="Arial" w:cs="Arial"/>
                <w:sz w:val="20"/>
              </w:rPr>
              <w:t>".</w:t>
            </w:r>
          </w:p>
        </w:tc>
      </w:tr>
      <w:tr w:rsidR="00296898" w:rsidRPr="003931B6" w14:paraId="6BAA2FE3" w14:textId="77777777" w:rsidTr="00D53559">
        <w:trPr>
          <w:trHeight w:val="187"/>
        </w:trPr>
        <w:tc>
          <w:tcPr>
            <w:tcW w:w="664" w:type="dxa"/>
          </w:tcPr>
          <w:p w14:paraId="6DD5F7B6" w14:textId="3425E3D3" w:rsidR="00296898" w:rsidRPr="003931B6" w:rsidRDefault="00296898" w:rsidP="00D53559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 </w:t>
            </w:r>
            <w:r w:rsidR="008E57A9">
              <w:rPr>
                <w:rFonts w:ascii="Arial" w:hAnsi="Arial" w:cs="Arial"/>
                <w:sz w:val="20"/>
              </w:rPr>
              <w:t xml:space="preserve"> </w:t>
            </w:r>
            <w:r w:rsidRPr="003931B6">
              <w:rPr>
                <w:rFonts w:ascii="Arial" w:hAnsi="Arial" w:cs="Arial"/>
                <w:color w:val="FF0000"/>
                <w:sz w:val="20"/>
              </w:rPr>
              <w:t xml:space="preserve"> </w:t>
            </w:r>
            <w:r w:rsidRPr="003931B6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9249" w:type="dxa"/>
          </w:tcPr>
          <w:p w14:paraId="448CE140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jc w:val="both"/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Para que ocorra um "</w:t>
            </w:r>
            <w:proofErr w:type="spellStart"/>
            <w:r w:rsidRPr="003931B6">
              <w:rPr>
                <w:rFonts w:ascii="Arial" w:hAnsi="Arial" w:cs="Arial"/>
                <w:sz w:val="20"/>
              </w:rPr>
              <w:t>deadlock</w:t>
            </w:r>
            <w:proofErr w:type="spellEnd"/>
            <w:r w:rsidRPr="003931B6">
              <w:rPr>
                <w:rFonts w:ascii="Arial" w:hAnsi="Arial" w:cs="Arial"/>
                <w:sz w:val="20"/>
              </w:rPr>
              <w:t>" é necessário que haja um ciclo de espera envolvendo um determinado conjunto de processos. Uma estratégia comum de prevenção é a criação de algoritmos de compartilhamento de recursos que impeçam a ocorrência desses ciclos.</w:t>
            </w:r>
          </w:p>
        </w:tc>
      </w:tr>
    </w:tbl>
    <w:p w14:paraId="7AFBF6EC" w14:textId="7DDE3A83" w:rsidR="00296898" w:rsidRDefault="00296898" w:rsidP="00296898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softHyphen/>
      </w:r>
      <w:r w:rsidRPr="003931B6">
        <w:rPr>
          <w:rFonts w:ascii="Arial" w:hAnsi="Arial" w:cs="Arial"/>
          <w:sz w:val="20"/>
        </w:rPr>
        <w:softHyphen/>
      </w:r>
      <w:r w:rsidRPr="003931B6">
        <w:rPr>
          <w:rFonts w:ascii="Arial" w:hAnsi="Arial" w:cs="Arial"/>
          <w:sz w:val="20"/>
        </w:rPr>
        <w:softHyphen/>
      </w:r>
      <w:r w:rsidRPr="003931B6">
        <w:rPr>
          <w:rFonts w:ascii="Arial" w:hAnsi="Arial" w:cs="Arial"/>
          <w:sz w:val="20"/>
        </w:rPr>
        <w:softHyphen/>
      </w:r>
      <w:r w:rsidRPr="003931B6">
        <w:rPr>
          <w:rFonts w:ascii="Arial" w:hAnsi="Arial" w:cs="Arial"/>
          <w:sz w:val="20"/>
        </w:rPr>
        <w:softHyphen/>
      </w:r>
      <w:r w:rsidRPr="003931B6">
        <w:rPr>
          <w:rFonts w:ascii="Arial" w:hAnsi="Arial" w:cs="Arial"/>
          <w:sz w:val="20"/>
        </w:rPr>
        <w:softHyphen/>
      </w:r>
      <w:r w:rsidRPr="003931B6">
        <w:rPr>
          <w:rFonts w:ascii="Arial" w:hAnsi="Arial" w:cs="Arial"/>
          <w:sz w:val="20"/>
        </w:rPr>
        <w:softHyphen/>
      </w:r>
      <w:r w:rsidRPr="003931B6">
        <w:rPr>
          <w:rFonts w:ascii="Arial" w:hAnsi="Arial" w:cs="Arial"/>
          <w:sz w:val="20"/>
        </w:rPr>
        <w:softHyphen/>
      </w:r>
      <w:r w:rsidRPr="003931B6">
        <w:rPr>
          <w:rFonts w:ascii="Arial" w:hAnsi="Arial" w:cs="Arial"/>
          <w:sz w:val="20"/>
        </w:rPr>
        <w:softHyphen/>
      </w:r>
      <w:r w:rsidRPr="003931B6">
        <w:rPr>
          <w:rFonts w:ascii="Arial" w:hAnsi="Arial" w:cs="Arial"/>
          <w:sz w:val="20"/>
        </w:rPr>
        <w:softHyphen/>
      </w:r>
    </w:p>
    <w:p w14:paraId="5177AD59" w14:textId="77777777" w:rsidR="00C51C0A" w:rsidRDefault="00C51C0A" w:rsidP="00296898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sz w:val="20"/>
        </w:rPr>
      </w:pPr>
    </w:p>
    <w:p w14:paraId="5029384E" w14:textId="77777777" w:rsidR="00EB1456" w:rsidRDefault="00EB1456" w:rsidP="00296898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sz w:val="20"/>
        </w:rPr>
      </w:pPr>
    </w:p>
    <w:p w14:paraId="462164C3" w14:textId="77777777" w:rsidR="00C51C0A" w:rsidRDefault="00C51C0A" w:rsidP="00C51C0A">
      <w:pPr>
        <w:spacing w:after="0"/>
        <w:jc w:val="both"/>
        <w:rPr>
          <w:rFonts w:ascii="Arial" w:hAnsi="Arial" w:cs="Arial"/>
          <w:sz w:val="20"/>
        </w:rPr>
      </w:pPr>
    </w:p>
    <w:p w14:paraId="3902DE16" w14:textId="77777777" w:rsidR="00EB1456" w:rsidRDefault="00EB1456" w:rsidP="00C51C0A">
      <w:pPr>
        <w:spacing w:after="0"/>
        <w:jc w:val="both"/>
        <w:rPr>
          <w:rFonts w:ascii="Arial" w:hAnsi="Arial" w:cs="Arial"/>
          <w:sz w:val="20"/>
        </w:rPr>
      </w:pPr>
    </w:p>
    <w:p w14:paraId="57D405E1" w14:textId="77777777" w:rsidR="00EB1456" w:rsidRDefault="00EB1456" w:rsidP="00C51C0A">
      <w:pPr>
        <w:spacing w:after="0"/>
        <w:jc w:val="both"/>
        <w:rPr>
          <w:rFonts w:ascii="Arial" w:hAnsi="Arial" w:cs="Arial"/>
          <w:sz w:val="20"/>
        </w:rPr>
      </w:pPr>
    </w:p>
    <w:p w14:paraId="55A77473" w14:textId="5FA5BA79" w:rsidR="00296898" w:rsidRPr="003931B6" w:rsidRDefault="00296898" w:rsidP="00296898">
      <w:pPr>
        <w:pStyle w:val="Header"/>
        <w:numPr>
          <w:ilvl w:val="0"/>
          <w:numId w:val="1"/>
        </w:numPr>
        <w:tabs>
          <w:tab w:val="center" w:pos="1418"/>
        </w:tabs>
        <w:jc w:val="both"/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t>[POSCOMP2008</w:t>
      </w:r>
      <w:proofErr w:type="gramStart"/>
      <w:r w:rsidRPr="003931B6">
        <w:rPr>
          <w:rFonts w:ascii="Arial" w:hAnsi="Arial" w:cs="Arial"/>
          <w:sz w:val="20"/>
        </w:rPr>
        <w:t>] Considere</w:t>
      </w:r>
      <w:proofErr w:type="gramEnd"/>
      <w:r w:rsidRPr="003931B6">
        <w:rPr>
          <w:rFonts w:ascii="Arial" w:hAnsi="Arial" w:cs="Arial"/>
          <w:sz w:val="20"/>
        </w:rPr>
        <w:t xml:space="preserve"> as transações T1 e T2 abaixo ocorre</w:t>
      </w:r>
      <w:r w:rsidR="00A7109B">
        <w:rPr>
          <w:rFonts w:ascii="Arial" w:hAnsi="Arial" w:cs="Arial"/>
          <w:sz w:val="20"/>
        </w:rPr>
        <w:t>ndo</w:t>
      </w:r>
      <w:r w:rsidRPr="003931B6">
        <w:rPr>
          <w:rFonts w:ascii="Arial" w:hAnsi="Arial" w:cs="Arial"/>
          <w:sz w:val="20"/>
        </w:rPr>
        <w:t xml:space="preserve"> simultaneamente.</w:t>
      </w:r>
    </w:p>
    <w:p w14:paraId="142B31C0" w14:textId="77777777" w:rsidR="00296898" w:rsidRPr="003931B6" w:rsidRDefault="00296898" w:rsidP="00296898">
      <w:pPr>
        <w:pStyle w:val="Header"/>
        <w:tabs>
          <w:tab w:val="center" w:pos="1418"/>
        </w:tabs>
        <w:jc w:val="both"/>
        <w:rPr>
          <w:rFonts w:ascii="Arial" w:hAnsi="Arial" w:cs="Arial"/>
          <w:sz w:val="16"/>
        </w:rPr>
      </w:pPr>
    </w:p>
    <w:p w14:paraId="582061A6" w14:textId="77777777" w:rsidR="00296898" w:rsidRPr="003931B6" w:rsidRDefault="00296898" w:rsidP="00296898">
      <w:pPr>
        <w:pStyle w:val="Header"/>
        <w:tabs>
          <w:tab w:val="center" w:pos="1418"/>
        </w:tabs>
        <w:jc w:val="center"/>
        <w:rPr>
          <w:rFonts w:ascii="Arial" w:hAnsi="Arial" w:cs="Arial"/>
          <w:sz w:val="20"/>
        </w:rPr>
      </w:pPr>
      <w:r w:rsidRPr="003931B6">
        <w:rPr>
          <w:rFonts w:ascii="Arial" w:hAnsi="Arial" w:cs="Arial"/>
          <w:noProof/>
          <w:sz w:val="20"/>
        </w:rPr>
        <w:drawing>
          <wp:inline distT="0" distB="0" distL="0" distR="0" wp14:anchorId="72A89319" wp14:editId="48201F64">
            <wp:extent cx="3039227" cy="1555646"/>
            <wp:effectExtent l="0" t="0" r="0" b="6985"/>
            <wp:docPr id="64" name="Imagem 6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m 64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839" cy="15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0168" w14:textId="77777777" w:rsidR="00296898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20"/>
        </w:rPr>
      </w:pPr>
    </w:p>
    <w:p w14:paraId="0AF5E666" w14:textId="179C99C1" w:rsidR="00296898" w:rsidRPr="003931B6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t>Analise a seguinte situaç</w:t>
      </w:r>
      <w:r w:rsidR="000A548A">
        <w:rPr>
          <w:rFonts w:ascii="Arial" w:hAnsi="Arial" w:cs="Arial"/>
          <w:sz w:val="20"/>
        </w:rPr>
        <w:t>ão</w:t>
      </w:r>
      <w:r w:rsidRPr="003931B6">
        <w:rPr>
          <w:rFonts w:ascii="Arial" w:hAnsi="Arial" w:cs="Arial"/>
          <w:sz w:val="20"/>
        </w:rPr>
        <w:t>.</w:t>
      </w:r>
    </w:p>
    <w:p w14:paraId="16949506" w14:textId="77777777" w:rsidR="00296898" w:rsidRPr="003931B6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16"/>
        </w:rPr>
      </w:pPr>
    </w:p>
    <w:p w14:paraId="5D25C2F9" w14:textId="39F1D67B" w:rsidR="00296898" w:rsidRPr="003931B6" w:rsidRDefault="00296898" w:rsidP="000A548A">
      <w:pPr>
        <w:pStyle w:val="Header"/>
        <w:numPr>
          <w:ilvl w:val="0"/>
          <w:numId w:val="22"/>
        </w:numPr>
        <w:tabs>
          <w:tab w:val="center" w:pos="1418"/>
        </w:tabs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t>A operação Leitura(A) de T2 é executada após a operação Escrita(A) e antes da operação Leitura(B) de T1. Entretanto, a operação Escrita(B) de T1 causa uma violação de integridade, e a transação T1 é abortada, sendo suas operações desfeitas.</w:t>
      </w:r>
    </w:p>
    <w:p w14:paraId="2F220CA5" w14:textId="77777777" w:rsidR="00296898" w:rsidRPr="003931B6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16"/>
        </w:rPr>
      </w:pPr>
    </w:p>
    <w:p w14:paraId="484BE763" w14:textId="13135DE4" w:rsidR="00296898" w:rsidRPr="003931B6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t>A propriedade das transações violada nessa situaç</w:t>
      </w:r>
      <w:r w:rsidR="00A807BB">
        <w:rPr>
          <w:rFonts w:ascii="Arial" w:hAnsi="Arial" w:cs="Arial"/>
          <w:sz w:val="20"/>
        </w:rPr>
        <w:t>ão</w:t>
      </w:r>
      <w:r w:rsidRPr="003931B6">
        <w:rPr>
          <w:rFonts w:ascii="Arial" w:hAnsi="Arial" w:cs="Arial"/>
          <w:sz w:val="20"/>
        </w:rPr>
        <w:t xml:space="preserve"> </w:t>
      </w:r>
      <w:r w:rsidR="00A807BB">
        <w:rPr>
          <w:rFonts w:ascii="Arial" w:hAnsi="Arial" w:cs="Arial"/>
          <w:sz w:val="20"/>
        </w:rPr>
        <w:t>foi</w:t>
      </w:r>
      <w:r w:rsidR="008F45BF">
        <w:rPr>
          <w:rFonts w:ascii="Arial" w:hAnsi="Arial" w:cs="Arial"/>
          <w:sz w:val="20"/>
        </w:rPr>
        <w:t>:</w:t>
      </w:r>
      <w:r w:rsidRPr="003931B6">
        <w:rPr>
          <w:rFonts w:ascii="Arial" w:hAnsi="Arial" w:cs="Arial"/>
          <w:sz w:val="20"/>
        </w:rPr>
        <w:t xml:space="preserve">  </w:t>
      </w:r>
    </w:p>
    <w:p w14:paraId="22F8ABD1" w14:textId="77777777" w:rsidR="00296898" w:rsidRPr="003931B6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16"/>
        </w:rPr>
      </w:pPr>
    </w:p>
    <w:p w14:paraId="38E42527" w14:textId="31AAC29D" w:rsidR="00296898" w:rsidRPr="003931B6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t>A) Atomicidade</w:t>
      </w:r>
    </w:p>
    <w:p w14:paraId="237213CC" w14:textId="4666C298" w:rsidR="00296898" w:rsidRPr="003931B6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t xml:space="preserve">B) </w:t>
      </w:r>
      <w:r w:rsidR="00F4480C">
        <w:rPr>
          <w:rFonts w:ascii="Arial" w:hAnsi="Arial" w:cs="Arial"/>
          <w:sz w:val="20"/>
        </w:rPr>
        <w:t>Consistência</w:t>
      </w:r>
    </w:p>
    <w:p w14:paraId="6A6E4FA6" w14:textId="46BA78FA" w:rsidR="00296898" w:rsidRPr="008E57A9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20"/>
        </w:rPr>
      </w:pPr>
      <w:r w:rsidRPr="008E57A9">
        <w:rPr>
          <w:rFonts w:ascii="Arial" w:hAnsi="Arial" w:cs="Arial"/>
          <w:sz w:val="20"/>
        </w:rPr>
        <w:t xml:space="preserve">C) </w:t>
      </w:r>
      <w:r w:rsidR="00F4480C" w:rsidRPr="008E57A9">
        <w:rPr>
          <w:rFonts w:ascii="Arial" w:hAnsi="Arial" w:cs="Arial"/>
          <w:sz w:val="20"/>
        </w:rPr>
        <w:t>Isolamento</w:t>
      </w:r>
    </w:p>
    <w:p w14:paraId="24F28BA4" w14:textId="052AF17B" w:rsidR="00296898" w:rsidRPr="003931B6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t>D) Durabilidade</w:t>
      </w:r>
    </w:p>
    <w:p w14:paraId="6289051D" w14:textId="77777777" w:rsidR="00CB062B" w:rsidRDefault="00CB062B" w:rsidP="00296898">
      <w:pPr>
        <w:pStyle w:val="Header"/>
        <w:tabs>
          <w:tab w:val="center" w:pos="1418"/>
        </w:tabs>
        <w:rPr>
          <w:rFonts w:ascii="Arial" w:hAnsi="Arial" w:cs="Arial"/>
          <w:color w:val="FF0000"/>
          <w:sz w:val="20"/>
        </w:rPr>
      </w:pPr>
    </w:p>
    <w:p w14:paraId="1D9CCF5A" w14:textId="77777777" w:rsidR="00EB1456" w:rsidRDefault="00EB1456" w:rsidP="00296898">
      <w:pPr>
        <w:pStyle w:val="Header"/>
        <w:tabs>
          <w:tab w:val="center" w:pos="1418"/>
        </w:tabs>
        <w:rPr>
          <w:rFonts w:ascii="Arial" w:hAnsi="Arial" w:cs="Arial"/>
          <w:color w:val="FF0000"/>
          <w:sz w:val="20"/>
        </w:rPr>
      </w:pPr>
    </w:p>
    <w:p w14:paraId="25313935" w14:textId="77777777" w:rsidR="00987ACC" w:rsidRDefault="00987ACC" w:rsidP="00987ACC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sz w:val="20"/>
        </w:rPr>
      </w:pPr>
    </w:p>
    <w:p w14:paraId="5C2E891C" w14:textId="2DD3FF5D" w:rsidR="004872FB" w:rsidRDefault="004872FB">
      <w:pPr>
        <w:rPr>
          <w:rFonts w:ascii="Arial" w:eastAsia="Times New Roman" w:hAnsi="Arial" w:cs="Arial"/>
          <w:sz w:val="21"/>
          <w:szCs w:val="21"/>
          <w:lang w:eastAsia="pt-BR"/>
        </w:rPr>
      </w:pPr>
    </w:p>
    <w:p w14:paraId="52F576AB" w14:textId="77777777" w:rsidR="00EB1456" w:rsidRDefault="00EB1456">
      <w:pPr>
        <w:rPr>
          <w:rFonts w:ascii="Arial" w:eastAsia="Times New Roman" w:hAnsi="Arial" w:cs="Arial"/>
          <w:sz w:val="21"/>
          <w:szCs w:val="21"/>
          <w:lang w:eastAsia="pt-BR"/>
        </w:rPr>
      </w:pPr>
    </w:p>
    <w:p w14:paraId="1657A33E" w14:textId="77777777" w:rsidR="00EB1456" w:rsidRDefault="00EB1456">
      <w:pPr>
        <w:rPr>
          <w:rFonts w:ascii="Arial" w:eastAsia="Times New Roman" w:hAnsi="Arial" w:cs="Arial"/>
          <w:sz w:val="21"/>
          <w:szCs w:val="21"/>
          <w:lang w:eastAsia="pt-BR"/>
        </w:rPr>
      </w:pPr>
    </w:p>
    <w:p w14:paraId="1545203D" w14:textId="77777777" w:rsidR="00EB1456" w:rsidRDefault="00EB1456">
      <w:pPr>
        <w:rPr>
          <w:rFonts w:ascii="Arial" w:eastAsia="Times New Roman" w:hAnsi="Arial" w:cs="Arial"/>
          <w:sz w:val="21"/>
          <w:szCs w:val="21"/>
          <w:lang w:eastAsia="pt-BR"/>
        </w:rPr>
      </w:pPr>
    </w:p>
    <w:p w14:paraId="4C6E73AE" w14:textId="77777777" w:rsidR="00EB1456" w:rsidRDefault="00EB1456">
      <w:pPr>
        <w:rPr>
          <w:rFonts w:ascii="Arial" w:eastAsia="Times New Roman" w:hAnsi="Arial" w:cs="Arial"/>
          <w:sz w:val="21"/>
          <w:szCs w:val="21"/>
          <w:lang w:eastAsia="pt-BR"/>
        </w:rPr>
      </w:pPr>
    </w:p>
    <w:p w14:paraId="1908F385" w14:textId="77777777" w:rsidR="00EB1456" w:rsidRDefault="00EB1456">
      <w:pPr>
        <w:rPr>
          <w:rFonts w:ascii="Arial" w:eastAsia="Times New Roman" w:hAnsi="Arial" w:cs="Arial"/>
          <w:sz w:val="21"/>
          <w:szCs w:val="21"/>
          <w:lang w:eastAsia="pt-BR"/>
        </w:rPr>
      </w:pPr>
    </w:p>
    <w:p w14:paraId="5FA6F66A" w14:textId="77777777" w:rsidR="00EB1456" w:rsidRDefault="00EB1456">
      <w:pPr>
        <w:rPr>
          <w:rFonts w:ascii="Arial" w:eastAsia="Times New Roman" w:hAnsi="Arial" w:cs="Arial"/>
          <w:sz w:val="21"/>
          <w:szCs w:val="21"/>
          <w:lang w:eastAsia="pt-BR"/>
        </w:rPr>
      </w:pPr>
    </w:p>
    <w:p w14:paraId="232FB717" w14:textId="77777777" w:rsidR="00EB1456" w:rsidRDefault="00EB1456">
      <w:pPr>
        <w:rPr>
          <w:rFonts w:ascii="Arial" w:eastAsia="Times New Roman" w:hAnsi="Arial" w:cs="Arial"/>
          <w:sz w:val="21"/>
          <w:szCs w:val="21"/>
          <w:lang w:eastAsia="pt-BR"/>
        </w:rPr>
      </w:pPr>
    </w:p>
    <w:p w14:paraId="06ED7826" w14:textId="5260872C" w:rsidR="00296898" w:rsidRPr="0024213A" w:rsidRDefault="00296898" w:rsidP="00296898">
      <w:pPr>
        <w:pStyle w:val="Header"/>
        <w:numPr>
          <w:ilvl w:val="0"/>
          <w:numId w:val="1"/>
        </w:numPr>
        <w:tabs>
          <w:tab w:val="center" w:pos="1418"/>
        </w:tabs>
        <w:rPr>
          <w:rFonts w:ascii="Arial" w:hAnsi="Arial" w:cs="Arial"/>
          <w:sz w:val="21"/>
          <w:szCs w:val="21"/>
        </w:rPr>
      </w:pPr>
      <w:r w:rsidRPr="0024213A">
        <w:rPr>
          <w:rFonts w:ascii="Arial" w:hAnsi="Arial" w:cs="Arial"/>
          <w:sz w:val="21"/>
          <w:szCs w:val="21"/>
        </w:rPr>
        <w:t xml:space="preserve">[POSCOMP-2015] No processo de recuperação de bancos de dados baseado em </w:t>
      </w:r>
      <w:r w:rsidRPr="0024213A">
        <w:rPr>
          <w:rFonts w:ascii="Arial" w:hAnsi="Arial" w:cs="Arial"/>
          <w:i/>
          <w:sz w:val="21"/>
          <w:szCs w:val="21"/>
        </w:rPr>
        <w:t>log</w:t>
      </w:r>
      <w:r w:rsidRPr="0024213A">
        <w:rPr>
          <w:rFonts w:ascii="Arial" w:hAnsi="Arial" w:cs="Arial"/>
          <w:sz w:val="21"/>
          <w:szCs w:val="21"/>
        </w:rPr>
        <w:t>, dois recursos básicos são: UNDO, que desfaz o efeito das operações de uma transação no banco de dados; e REDO, que refaz o efeito das operações de uma transação no banco de dados. Considere duas técnicas para a recuperação após falhas: a primeira, NO-UNDO/REDO, que não emprega UNDO, mas utiliza REDO; a segunda, UNDO/NO-REDO, que emprega UNDO, mas não utiliza REDO. Com relação à persistência, os dados atualizados por uma transação serão gravados no banco de dados, quando se aplicam as técnicas, respectivamente,</w:t>
      </w:r>
    </w:p>
    <w:p w14:paraId="5F26F869" w14:textId="77777777" w:rsidR="00296898" w:rsidRPr="0024213A" w:rsidRDefault="00296898" w:rsidP="00296898">
      <w:pPr>
        <w:pStyle w:val="Header"/>
        <w:tabs>
          <w:tab w:val="center" w:pos="1418"/>
        </w:tabs>
        <w:rPr>
          <w:rFonts w:ascii="Arial" w:hAnsi="Arial" w:cs="Arial"/>
          <w:color w:val="FF0000"/>
          <w:sz w:val="18"/>
          <w:szCs w:val="21"/>
        </w:rPr>
      </w:pPr>
    </w:p>
    <w:p w14:paraId="7514AD3B" w14:textId="77777777" w:rsidR="00296898" w:rsidRPr="008E57A9" w:rsidRDefault="00296898" w:rsidP="00296898">
      <w:pPr>
        <w:pStyle w:val="Header"/>
        <w:numPr>
          <w:ilvl w:val="0"/>
          <w:numId w:val="15"/>
        </w:numPr>
        <w:tabs>
          <w:tab w:val="center" w:pos="1418"/>
        </w:tabs>
        <w:spacing w:line="360" w:lineRule="auto"/>
        <w:rPr>
          <w:rFonts w:ascii="Arial" w:hAnsi="Arial" w:cs="Arial"/>
          <w:sz w:val="18"/>
          <w:szCs w:val="21"/>
        </w:rPr>
      </w:pPr>
      <w:r w:rsidRPr="008E57A9">
        <w:rPr>
          <w:rFonts w:ascii="Arial" w:hAnsi="Arial" w:cs="Arial"/>
          <w:sz w:val="18"/>
          <w:szCs w:val="21"/>
        </w:rPr>
        <w:t xml:space="preserve">após a gravação do </w:t>
      </w:r>
      <w:proofErr w:type="spellStart"/>
      <w:r w:rsidRPr="008E57A9">
        <w:rPr>
          <w:rFonts w:ascii="Arial" w:hAnsi="Arial" w:cs="Arial"/>
          <w:sz w:val="18"/>
          <w:szCs w:val="21"/>
        </w:rPr>
        <w:t>commit</w:t>
      </w:r>
      <w:proofErr w:type="spellEnd"/>
      <w:r w:rsidRPr="008E57A9">
        <w:rPr>
          <w:rFonts w:ascii="Arial" w:hAnsi="Arial" w:cs="Arial"/>
          <w:sz w:val="18"/>
          <w:szCs w:val="21"/>
        </w:rPr>
        <w:t xml:space="preserve"> da transação no </w:t>
      </w:r>
      <w:r w:rsidRPr="008E57A9">
        <w:rPr>
          <w:rFonts w:ascii="Arial" w:hAnsi="Arial" w:cs="Arial"/>
          <w:i/>
          <w:sz w:val="18"/>
          <w:szCs w:val="21"/>
        </w:rPr>
        <w:t>log</w:t>
      </w:r>
      <w:r w:rsidRPr="008E57A9">
        <w:rPr>
          <w:rFonts w:ascii="Arial" w:hAnsi="Arial" w:cs="Arial"/>
          <w:sz w:val="18"/>
          <w:szCs w:val="21"/>
        </w:rPr>
        <w:t xml:space="preserve">, e antes da gravação do </w:t>
      </w:r>
      <w:proofErr w:type="spellStart"/>
      <w:r w:rsidRPr="008E57A9">
        <w:rPr>
          <w:rFonts w:ascii="Arial" w:hAnsi="Arial" w:cs="Arial"/>
          <w:sz w:val="18"/>
          <w:szCs w:val="21"/>
        </w:rPr>
        <w:t>commit</w:t>
      </w:r>
      <w:proofErr w:type="spellEnd"/>
      <w:r w:rsidRPr="008E57A9">
        <w:rPr>
          <w:rFonts w:ascii="Arial" w:hAnsi="Arial" w:cs="Arial"/>
          <w:sz w:val="18"/>
          <w:szCs w:val="21"/>
        </w:rPr>
        <w:t xml:space="preserve"> da transação no </w:t>
      </w:r>
      <w:r w:rsidRPr="008E57A9">
        <w:rPr>
          <w:rFonts w:ascii="Arial" w:hAnsi="Arial" w:cs="Arial"/>
          <w:i/>
          <w:sz w:val="18"/>
          <w:szCs w:val="21"/>
        </w:rPr>
        <w:t>log</w:t>
      </w:r>
      <w:r w:rsidRPr="008E57A9">
        <w:rPr>
          <w:rFonts w:ascii="Arial" w:hAnsi="Arial" w:cs="Arial"/>
          <w:sz w:val="18"/>
          <w:szCs w:val="21"/>
        </w:rPr>
        <w:t>.</w:t>
      </w:r>
    </w:p>
    <w:p w14:paraId="3546AF83" w14:textId="77777777" w:rsidR="00296898" w:rsidRPr="0024213A" w:rsidRDefault="00296898" w:rsidP="00296898">
      <w:pPr>
        <w:pStyle w:val="Header"/>
        <w:numPr>
          <w:ilvl w:val="0"/>
          <w:numId w:val="15"/>
        </w:numPr>
        <w:tabs>
          <w:tab w:val="center" w:pos="1418"/>
        </w:tabs>
        <w:spacing w:line="360" w:lineRule="auto"/>
        <w:rPr>
          <w:rFonts w:ascii="Arial" w:hAnsi="Arial" w:cs="Arial"/>
          <w:sz w:val="18"/>
          <w:szCs w:val="21"/>
        </w:rPr>
      </w:pPr>
      <w:r w:rsidRPr="0024213A">
        <w:rPr>
          <w:rFonts w:ascii="Arial" w:hAnsi="Arial" w:cs="Arial"/>
          <w:sz w:val="18"/>
          <w:szCs w:val="21"/>
        </w:rPr>
        <w:t xml:space="preserve">após a gravação do </w:t>
      </w:r>
      <w:proofErr w:type="spellStart"/>
      <w:r w:rsidRPr="0024213A">
        <w:rPr>
          <w:rFonts w:ascii="Arial" w:hAnsi="Arial" w:cs="Arial"/>
          <w:sz w:val="18"/>
          <w:szCs w:val="21"/>
        </w:rPr>
        <w:t>commit</w:t>
      </w:r>
      <w:proofErr w:type="spellEnd"/>
      <w:r w:rsidRPr="0024213A">
        <w:rPr>
          <w:rFonts w:ascii="Arial" w:hAnsi="Arial" w:cs="Arial"/>
          <w:sz w:val="18"/>
          <w:szCs w:val="21"/>
        </w:rPr>
        <w:t xml:space="preserve"> da transação no </w:t>
      </w:r>
      <w:r w:rsidRPr="0024213A">
        <w:rPr>
          <w:rFonts w:ascii="Arial" w:hAnsi="Arial" w:cs="Arial"/>
          <w:i/>
          <w:sz w:val="18"/>
          <w:szCs w:val="21"/>
        </w:rPr>
        <w:t>log</w:t>
      </w:r>
      <w:r w:rsidRPr="0024213A">
        <w:rPr>
          <w:rFonts w:ascii="Arial" w:hAnsi="Arial" w:cs="Arial"/>
          <w:sz w:val="18"/>
          <w:szCs w:val="21"/>
        </w:rPr>
        <w:t xml:space="preserve">, e antes ou após a gravação do </w:t>
      </w:r>
      <w:proofErr w:type="spellStart"/>
      <w:r w:rsidRPr="0024213A">
        <w:rPr>
          <w:rFonts w:ascii="Arial" w:hAnsi="Arial" w:cs="Arial"/>
          <w:sz w:val="18"/>
          <w:szCs w:val="21"/>
        </w:rPr>
        <w:t>commit</w:t>
      </w:r>
      <w:proofErr w:type="spellEnd"/>
      <w:r w:rsidRPr="0024213A">
        <w:rPr>
          <w:rFonts w:ascii="Arial" w:hAnsi="Arial" w:cs="Arial"/>
          <w:sz w:val="18"/>
          <w:szCs w:val="21"/>
        </w:rPr>
        <w:t xml:space="preserve"> da transação no </w:t>
      </w:r>
      <w:r w:rsidRPr="0024213A">
        <w:rPr>
          <w:rFonts w:ascii="Arial" w:hAnsi="Arial" w:cs="Arial"/>
          <w:i/>
          <w:sz w:val="18"/>
          <w:szCs w:val="21"/>
        </w:rPr>
        <w:t>log</w:t>
      </w:r>
      <w:r w:rsidRPr="0024213A">
        <w:rPr>
          <w:rFonts w:ascii="Arial" w:hAnsi="Arial" w:cs="Arial"/>
          <w:sz w:val="18"/>
          <w:szCs w:val="21"/>
        </w:rPr>
        <w:t>.</w:t>
      </w:r>
    </w:p>
    <w:p w14:paraId="73C810D3" w14:textId="77777777" w:rsidR="00296898" w:rsidRPr="0024213A" w:rsidRDefault="00296898" w:rsidP="00296898">
      <w:pPr>
        <w:pStyle w:val="Header"/>
        <w:numPr>
          <w:ilvl w:val="0"/>
          <w:numId w:val="15"/>
        </w:numPr>
        <w:tabs>
          <w:tab w:val="center" w:pos="1418"/>
        </w:tabs>
        <w:spacing w:line="360" w:lineRule="auto"/>
        <w:rPr>
          <w:rFonts w:ascii="Arial" w:hAnsi="Arial" w:cs="Arial"/>
          <w:sz w:val="18"/>
          <w:szCs w:val="21"/>
        </w:rPr>
      </w:pPr>
      <w:r w:rsidRPr="0024213A">
        <w:rPr>
          <w:rFonts w:ascii="Arial" w:hAnsi="Arial" w:cs="Arial"/>
          <w:sz w:val="18"/>
          <w:szCs w:val="21"/>
        </w:rPr>
        <w:t xml:space="preserve">antes da gravação do </w:t>
      </w:r>
      <w:proofErr w:type="spellStart"/>
      <w:r w:rsidRPr="0024213A">
        <w:rPr>
          <w:rFonts w:ascii="Arial" w:hAnsi="Arial" w:cs="Arial"/>
          <w:sz w:val="18"/>
          <w:szCs w:val="21"/>
        </w:rPr>
        <w:t>commit</w:t>
      </w:r>
      <w:proofErr w:type="spellEnd"/>
      <w:r w:rsidRPr="0024213A">
        <w:rPr>
          <w:rFonts w:ascii="Arial" w:hAnsi="Arial" w:cs="Arial"/>
          <w:sz w:val="18"/>
          <w:szCs w:val="21"/>
        </w:rPr>
        <w:t xml:space="preserve"> da transação no </w:t>
      </w:r>
      <w:r w:rsidRPr="0024213A">
        <w:rPr>
          <w:rFonts w:ascii="Arial" w:hAnsi="Arial" w:cs="Arial"/>
          <w:i/>
          <w:sz w:val="18"/>
          <w:szCs w:val="21"/>
        </w:rPr>
        <w:t>log</w:t>
      </w:r>
      <w:r w:rsidRPr="0024213A">
        <w:rPr>
          <w:rFonts w:ascii="Arial" w:hAnsi="Arial" w:cs="Arial"/>
          <w:sz w:val="18"/>
          <w:szCs w:val="21"/>
        </w:rPr>
        <w:t xml:space="preserve">, e após a gravação do </w:t>
      </w:r>
      <w:proofErr w:type="spellStart"/>
      <w:r w:rsidRPr="0024213A">
        <w:rPr>
          <w:rFonts w:ascii="Arial" w:hAnsi="Arial" w:cs="Arial"/>
          <w:sz w:val="18"/>
          <w:szCs w:val="21"/>
        </w:rPr>
        <w:t>commit</w:t>
      </w:r>
      <w:proofErr w:type="spellEnd"/>
      <w:r w:rsidRPr="0024213A">
        <w:rPr>
          <w:rFonts w:ascii="Arial" w:hAnsi="Arial" w:cs="Arial"/>
          <w:sz w:val="18"/>
          <w:szCs w:val="21"/>
        </w:rPr>
        <w:t xml:space="preserve"> da transação no </w:t>
      </w:r>
      <w:r w:rsidRPr="0024213A">
        <w:rPr>
          <w:rFonts w:ascii="Arial" w:hAnsi="Arial" w:cs="Arial"/>
          <w:i/>
          <w:sz w:val="18"/>
          <w:szCs w:val="21"/>
        </w:rPr>
        <w:t>log</w:t>
      </w:r>
      <w:r w:rsidRPr="0024213A">
        <w:rPr>
          <w:rFonts w:ascii="Arial" w:hAnsi="Arial" w:cs="Arial"/>
          <w:sz w:val="18"/>
          <w:szCs w:val="21"/>
        </w:rPr>
        <w:t>.</w:t>
      </w:r>
    </w:p>
    <w:p w14:paraId="5D3A5F7E" w14:textId="77777777" w:rsidR="00296898" w:rsidRPr="0024213A" w:rsidRDefault="00296898" w:rsidP="00296898">
      <w:pPr>
        <w:pStyle w:val="Header"/>
        <w:numPr>
          <w:ilvl w:val="0"/>
          <w:numId w:val="15"/>
        </w:numPr>
        <w:tabs>
          <w:tab w:val="center" w:pos="1418"/>
        </w:tabs>
        <w:spacing w:line="360" w:lineRule="auto"/>
        <w:rPr>
          <w:rFonts w:ascii="Arial" w:hAnsi="Arial" w:cs="Arial"/>
          <w:sz w:val="18"/>
          <w:szCs w:val="21"/>
        </w:rPr>
      </w:pPr>
      <w:r w:rsidRPr="0024213A">
        <w:rPr>
          <w:rFonts w:ascii="Arial" w:hAnsi="Arial" w:cs="Arial"/>
          <w:sz w:val="18"/>
          <w:szCs w:val="21"/>
        </w:rPr>
        <w:t xml:space="preserve">antes da gravação do </w:t>
      </w:r>
      <w:proofErr w:type="spellStart"/>
      <w:r w:rsidRPr="0024213A">
        <w:rPr>
          <w:rFonts w:ascii="Arial" w:hAnsi="Arial" w:cs="Arial"/>
          <w:sz w:val="18"/>
          <w:szCs w:val="21"/>
        </w:rPr>
        <w:t>commit</w:t>
      </w:r>
      <w:proofErr w:type="spellEnd"/>
      <w:r w:rsidRPr="0024213A">
        <w:rPr>
          <w:rFonts w:ascii="Arial" w:hAnsi="Arial" w:cs="Arial"/>
          <w:sz w:val="18"/>
          <w:szCs w:val="21"/>
        </w:rPr>
        <w:t xml:space="preserve"> da transação no </w:t>
      </w:r>
      <w:r w:rsidRPr="0024213A">
        <w:rPr>
          <w:rFonts w:ascii="Arial" w:hAnsi="Arial" w:cs="Arial"/>
          <w:i/>
          <w:sz w:val="18"/>
          <w:szCs w:val="21"/>
        </w:rPr>
        <w:t>log</w:t>
      </w:r>
      <w:r w:rsidRPr="0024213A">
        <w:rPr>
          <w:rFonts w:ascii="Arial" w:hAnsi="Arial" w:cs="Arial"/>
          <w:sz w:val="18"/>
          <w:szCs w:val="21"/>
        </w:rPr>
        <w:t xml:space="preserve">, e antes ou após a gravação do </w:t>
      </w:r>
      <w:proofErr w:type="spellStart"/>
      <w:r w:rsidRPr="0024213A">
        <w:rPr>
          <w:rFonts w:ascii="Arial" w:hAnsi="Arial" w:cs="Arial"/>
          <w:sz w:val="18"/>
          <w:szCs w:val="21"/>
        </w:rPr>
        <w:t>commit</w:t>
      </w:r>
      <w:proofErr w:type="spellEnd"/>
      <w:r w:rsidRPr="0024213A">
        <w:rPr>
          <w:rFonts w:ascii="Arial" w:hAnsi="Arial" w:cs="Arial"/>
          <w:sz w:val="18"/>
          <w:szCs w:val="21"/>
        </w:rPr>
        <w:t xml:space="preserve"> da transação no </w:t>
      </w:r>
      <w:r w:rsidRPr="0024213A">
        <w:rPr>
          <w:rFonts w:ascii="Arial" w:hAnsi="Arial" w:cs="Arial"/>
          <w:i/>
          <w:sz w:val="18"/>
          <w:szCs w:val="21"/>
        </w:rPr>
        <w:t>log</w:t>
      </w:r>
      <w:r w:rsidRPr="0024213A">
        <w:rPr>
          <w:rFonts w:ascii="Arial" w:hAnsi="Arial" w:cs="Arial"/>
          <w:sz w:val="18"/>
          <w:szCs w:val="21"/>
        </w:rPr>
        <w:t>.</w:t>
      </w:r>
    </w:p>
    <w:p w14:paraId="236E53E5" w14:textId="77777777" w:rsidR="00296898" w:rsidRPr="0024213A" w:rsidRDefault="00296898" w:rsidP="00296898">
      <w:pPr>
        <w:pStyle w:val="Header"/>
        <w:numPr>
          <w:ilvl w:val="0"/>
          <w:numId w:val="15"/>
        </w:numPr>
        <w:tabs>
          <w:tab w:val="center" w:pos="1418"/>
        </w:tabs>
        <w:spacing w:line="360" w:lineRule="auto"/>
        <w:rPr>
          <w:rFonts w:ascii="Arial" w:hAnsi="Arial" w:cs="Arial"/>
          <w:sz w:val="18"/>
          <w:szCs w:val="21"/>
        </w:rPr>
      </w:pPr>
      <w:r w:rsidRPr="0024213A">
        <w:rPr>
          <w:rFonts w:ascii="Arial" w:hAnsi="Arial" w:cs="Arial"/>
          <w:sz w:val="18"/>
          <w:szCs w:val="21"/>
        </w:rPr>
        <w:t xml:space="preserve">antes ou após a gravação do </w:t>
      </w:r>
      <w:proofErr w:type="spellStart"/>
      <w:r w:rsidRPr="0024213A">
        <w:rPr>
          <w:rFonts w:ascii="Arial" w:hAnsi="Arial" w:cs="Arial"/>
          <w:sz w:val="18"/>
          <w:szCs w:val="21"/>
        </w:rPr>
        <w:t>commit</w:t>
      </w:r>
      <w:proofErr w:type="spellEnd"/>
      <w:r w:rsidRPr="0024213A">
        <w:rPr>
          <w:rFonts w:ascii="Arial" w:hAnsi="Arial" w:cs="Arial"/>
          <w:sz w:val="18"/>
          <w:szCs w:val="21"/>
        </w:rPr>
        <w:t xml:space="preserve"> da transação no log, e após a gravação do </w:t>
      </w:r>
      <w:proofErr w:type="spellStart"/>
      <w:r w:rsidRPr="0024213A">
        <w:rPr>
          <w:rFonts w:ascii="Arial" w:hAnsi="Arial" w:cs="Arial"/>
          <w:sz w:val="18"/>
          <w:szCs w:val="21"/>
        </w:rPr>
        <w:t>commit</w:t>
      </w:r>
      <w:proofErr w:type="spellEnd"/>
      <w:r w:rsidRPr="0024213A">
        <w:rPr>
          <w:rFonts w:ascii="Arial" w:hAnsi="Arial" w:cs="Arial"/>
          <w:sz w:val="18"/>
          <w:szCs w:val="21"/>
        </w:rPr>
        <w:t xml:space="preserve"> da transação no </w:t>
      </w:r>
      <w:r w:rsidRPr="0024213A">
        <w:rPr>
          <w:rFonts w:ascii="Arial" w:hAnsi="Arial" w:cs="Arial"/>
          <w:i/>
          <w:sz w:val="18"/>
          <w:szCs w:val="21"/>
        </w:rPr>
        <w:t>log.</w:t>
      </w:r>
    </w:p>
    <w:p w14:paraId="5A9539FA" w14:textId="77777777" w:rsidR="00296898" w:rsidRDefault="00296898" w:rsidP="00296898">
      <w:pPr>
        <w:pStyle w:val="Header"/>
        <w:tabs>
          <w:tab w:val="center" w:pos="1418"/>
        </w:tabs>
        <w:rPr>
          <w:rFonts w:ascii="Arial" w:hAnsi="Arial" w:cs="Arial"/>
          <w:color w:val="FF0000"/>
          <w:sz w:val="20"/>
        </w:rPr>
      </w:pPr>
    </w:p>
    <w:p w14:paraId="20BD7763" w14:textId="77777777" w:rsidR="007D1905" w:rsidRDefault="007D1905" w:rsidP="00296898">
      <w:pPr>
        <w:pStyle w:val="Header"/>
        <w:tabs>
          <w:tab w:val="center" w:pos="1418"/>
        </w:tabs>
        <w:rPr>
          <w:rFonts w:ascii="Arial" w:hAnsi="Arial" w:cs="Arial"/>
          <w:color w:val="FF0000"/>
          <w:sz w:val="20"/>
        </w:rPr>
      </w:pPr>
    </w:p>
    <w:p w14:paraId="484F1641" w14:textId="77777777" w:rsidR="00296898" w:rsidRDefault="00296898" w:rsidP="00296898">
      <w:pPr>
        <w:pStyle w:val="Header"/>
        <w:pBdr>
          <w:bottom w:val="single" w:sz="12" w:space="1" w:color="auto"/>
        </w:pBdr>
        <w:tabs>
          <w:tab w:val="center" w:pos="1418"/>
        </w:tabs>
        <w:rPr>
          <w:rFonts w:ascii="Arial" w:hAnsi="Arial" w:cs="Arial"/>
          <w:color w:val="FF0000"/>
          <w:sz w:val="20"/>
        </w:rPr>
      </w:pPr>
    </w:p>
    <w:p w14:paraId="26F467AB" w14:textId="77777777" w:rsidR="00055054" w:rsidRPr="003F72AE" w:rsidRDefault="00055054" w:rsidP="00296898">
      <w:pPr>
        <w:pStyle w:val="Header"/>
        <w:tabs>
          <w:tab w:val="center" w:pos="1418"/>
        </w:tabs>
        <w:rPr>
          <w:rFonts w:ascii="Arial" w:hAnsi="Arial" w:cs="Arial"/>
          <w:sz w:val="20"/>
        </w:rPr>
      </w:pPr>
    </w:p>
    <w:p w14:paraId="5D8F71C8" w14:textId="77777777" w:rsidR="00296898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20"/>
        </w:rPr>
      </w:pPr>
    </w:p>
    <w:p w14:paraId="630CE171" w14:textId="77777777" w:rsidR="00296898" w:rsidRPr="003931B6" w:rsidRDefault="00296898" w:rsidP="00055054">
      <w:pPr>
        <w:pStyle w:val="Header"/>
        <w:numPr>
          <w:ilvl w:val="0"/>
          <w:numId w:val="1"/>
        </w:numPr>
        <w:tabs>
          <w:tab w:val="center" w:pos="1418"/>
        </w:tabs>
        <w:jc w:val="both"/>
        <w:rPr>
          <w:rFonts w:ascii="Arial" w:hAnsi="Arial" w:cs="Arial"/>
          <w:color w:val="FF0000"/>
          <w:sz w:val="20"/>
        </w:rPr>
      </w:pPr>
      <w:r w:rsidRPr="003F72AE">
        <w:rPr>
          <w:rFonts w:ascii="Arial" w:hAnsi="Arial" w:cs="Arial"/>
          <w:sz w:val="20"/>
        </w:rPr>
        <w:t xml:space="preserve">[POSCOMP2007-Adaptada] </w:t>
      </w:r>
      <w:r w:rsidRPr="003F72AE">
        <w:rPr>
          <w:rFonts w:ascii="Arial" w:hAnsi="Arial" w:cs="Arial"/>
          <w:sz w:val="22"/>
        </w:rPr>
        <w:t xml:space="preserve">Considere o conteúdo do arquivo de log abaixo, em que um registro </w:t>
      </w:r>
      <w:r w:rsidRPr="003F72AE">
        <w:rPr>
          <w:rFonts w:ascii="Courier New" w:hAnsi="Courier New" w:cs="Courier New"/>
          <w:sz w:val="22"/>
        </w:rPr>
        <w:t>(</w:t>
      </w:r>
      <w:proofErr w:type="spellStart"/>
      <w:proofErr w:type="gramStart"/>
      <w:r w:rsidRPr="003F72AE">
        <w:rPr>
          <w:rFonts w:ascii="Courier New" w:hAnsi="Courier New" w:cs="Courier New"/>
          <w:sz w:val="22"/>
        </w:rPr>
        <w:t>T</w:t>
      </w:r>
      <w:r w:rsidRPr="003F72AE">
        <w:rPr>
          <w:rFonts w:ascii="Courier New" w:hAnsi="Courier New" w:cs="Courier New"/>
          <w:sz w:val="22"/>
          <w:vertAlign w:val="subscript"/>
        </w:rPr>
        <w:t>i</w:t>
      </w:r>
      <w:r w:rsidRPr="003F72AE">
        <w:rPr>
          <w:rFonts w:ascii="Courier New" w:hAnsi="Courier New" w:cs="Courier New"/>
          <w:sz w:val="22"/>
        </w:rPr>
        <w:t>,start</w:t>
      </w:r>
      <w:proofErr w:type="spellEnd"/>
      <w:proofErr w:type="gramEnd"/>
      <w:r w:rsidRPr="003F72AE">
        <w:rPr>
          <w:rFonts w:ascii="Courier New" w:hAnsi="Courier New" w:cs="Courier New"/>
          <w:sz w:val="22"/>
        </w:rPr>
        <w:t>)</w:t>
      </w:r>
      <w:r w:rsidRPr="003F72AE">
        <w:rPr>
          <w:rFonts w:ascii="Arial" w:hAnsi="Arial" w:cs="Arial"/>
          <w:sz w:val="22"/>
        </w:rPr>
        <w:t xml:space="preserve"> indica o início da transação </w:t>
      </w:r>
      <w:r w:rsidRPr="003F72AE">
        <w:rPr>
          <w:rFonts w:ascii="Courier New" w:hAnsi="Courier New" w:cs="Courier New"/>
          <w:sz w:val="22"/>
        </w:rPr>
        <w:t>T</w:t>
      </w:r>
      <w:r w:rsidRPr="003F72AE">
        <w:rPr>
          <w:rFonts w:ascii="Courier New" w:hAnsi="Courier New" w:cs="Courier New"/>
          <w:sz w:val="22"/>
          <w:vertAlign w:val="subscript"/>
        </w:rPr>
        <w:t>i</w:t>
      </w:r>
      <w:r w:rsidRPr="003F72AE">
        <w:rPr>
          <w:rFonts w:ascii="Arial" w:hAnsi="Arial" w:cs="Arial"/>
          <w:sz w:val="22"/>
        </w:rPr>
        <w:t xml:space="preserve">, um registro </w:t>
      </w:r>
      <w:r w:rsidRPr="003F72AE">
        <w:rPr>
          <w:rFonts w:ascii="Courier New" w:hAnsi="Courier New" w:cs="Courier New"/>
          <w:sz w:val="22"/>
        </w:rPr>
        <w:t>(</w:t>
      </w:r>
      <w:proofErr w:type="spellStart"/>
      <w:r w:rsidRPr="003F72AE">
        <w:rPr>
          <w:rFonts w:ascii="Courier New" w:hAnsi="Courier New" w:cs="Courier New"/>
          <w:sz w:val="22"/>
        </w:rPr>
        <w:t>T</w:t>
      </w:r>
      <w:r w:rsidRPr="003F72AE">
        <w:rPr>
          <w:rFonts w:ascii="Courier New" w:hAnsi="Courier New" w:cs="Courier New"/>
          <w:sz w:val="22"/>
          <w:vertAlign w:val="subscript"/>
        </w:rPr>
        <w:t>i</w:t>
      </w:r>
      <w:r w:rsidRPr="003F72AE">
        <w:rPr>
          <w:rFonts w:ascii="Courier New" w:hAnsi="Courier New" w:cs="Courier New"/>
          <w:sz w:val="22"/>
        </w:rPr>
        <w:t>,commit</w:t>
      </w:r>
      <w:proofErr w:type="spellEnd"/>
      <w:r w:rsidRPr="003F72AE">
        <w:rPr>
          <w:rFonts w:ascii="Courier New" w:hAnsi="Courier New" w:cs="Courier New"/>
          <w:sz w:val="22"/>
        </w:rPr>
        <w:t>)</w:t>
      </w:r>
      <w:r w:rsidRPr="003F72AE">
        <w:rPr>
          <w:rFonts w:ascii="Arial" w:hAnsi="Arial" w:cs="Arial"/>
          <w:sz w:val="22"/>
        </w:rPr>
        <w:t xml:space="preserve"> indica o seu final, e </w:t>
      </w:r>
      <w:r w:rsidRPr="003F72AE">
        <w:rPr>
          <w:rFonts w:ascii="Courier New" w:hAnsi="Courier New" w:cs="Courier New"/>
          <w:sz w:val="22"/>
        </w:rPr>
        <w:t>IA</w:t>
      </w:r>
      <w:r w:rsidRPr="003F72AE">
        <w:rPr>
          <w:rFonts w:ascii="Arial" w:hAnsi="Arial" w:cs="Arial"/>
          <w:sz w:val="22"/>
        </w:rPr>
        <w:t xml:space="preserve">, </w:t>
      </w:r>
      <w:r w:rsidRPr="003F72AE">
        <w:rPr>
          <w:rFonts w:ascii="Courier New" w:hAnsi="Courier New" w:cs="Courier New"/>
          <w:sz w:val="22"/>
        </w:rPr>
        <w:t>IB</w:t>
      </w:r>
      <w:r w:rsidRPr="003F72AE">
        <w:rPr>
          <w:rFonts w:ascii="Arial" w:hAnsi="Arial" w:cs="Arial"/>
          <w:sz w:val="22"/>
        </w:rPr>
        <w:t xml:space="preserve">, . . . indicam os itens afetados pelas transações. Assim, no registro </w:t>
      </w:r>
      <w:r w:rsidRPr="003F72AE">
        <w:rPr>
          <w:rFonts w:ascii="Courier New" w:hAnsi="Courier New" w:cs="Courier New"/>
          <w:sz w:val="22"/>
        </w:rPr>
        <w:t>(T</w:t>
      </w:r>
      <w:proofErr w:type="gramStart"/>
      <w:r w:rsidRPr="003F72AE">
        <w:rPr>
          <w:rFonts w:ascii="Courier New" w:hAnsi="Courier New" w:cs="Courier New"/>
          <w:sz w:val="22"/>
          <w:vertAlign w:val="subscript"/>
        </w:rPr>
        <w:t>1</w:t>
      </w:r>
      <w:r w:rsidRPr="003F72AE">
        <w:rPr>
          <w:rFonts w:ascii="Courier New" w:hAnsi="Courier New" w:cs="Courier New"/>
          <w:sz w:val="22"/>
        </w:rPr>
        <w:t>,IA</w:t>
      </w:r>
      <w:proofErr w:type="gramEnd"/>
      <w:r w:rsidRPr="003F72AE">
        <w:rPr>
          <w:rFonts w:ascii="Courier New" w:hAnsi="Courier New" w:cs="Courier New"/>
          <w:sz w:val="22"/>
        </w:rPr>
        <w:t>,200,500)</w:t>
      </w:r>
      <w:r w:rsidRPr="003F72AE">
        <w:rPr>
          <w:rFonts w:ascii="Arial" w:hAnsi="Arial" w:cs="Arial"/>
          <w:sz w:val="22"/>
        </w:rPr>
        <w:t xml:space="preserve">, </w:t>
      </w:r>
      <w:r w:rsidRPr="00FF3E00">
        <w:rPr>
          <w:rFonts w:ascii="Arial" w:hAnsi="Arial" w:cs="Arial"/>
          <w:sz w:val="22"/>
        </w:rPr>
        <w:t xml:space="preserve">temos respectivamente </w:t>
      </w:r>
      <w:r w:rsidRPr="00FF3E00">
        <w:rPr>
          <w:rFonts w:ascii="Courier New" w:hAnsi="Courier New" w:cs="Courier New"/>
          <w:sz w:val="22"/>
        </w:rPr>
        <w:t>T</w:t>
      </w:r>
      <w:r w:rsidRPr="00FF3E00">
        <w:rPr>
          <w:rFonts w:ascii="Courier New" w:hAnsi="Courier New" w:cs="Courier New"/>
          <w:sz w:val="22"/>
          <w:vertAlign w:val="subscript"/>
        </w:rPr>
        <w:t>1</w:t>
      </w:r>
      <w:r w:rsidRPr="00FF3E00">
        <w:rPr>
          <w:rFonts w:ascii="Arial" w:hAnsi="Arial" w:cs="Arial"/>
          <w:sz w:val="22"/>
        </w:rPr>
        <w:t xml:space="preserve"> como um identificador de transação, IA como o item afetado, 200 o seu valor antigo e 500 o seu novo valor. Os números sequenciais indicam o </w:t>
      </w:r>
      <w:proofErr w:type="spellStart"/>
      <w:r w:rsidRPr="00FF3E00">
        <w:rPr>
          <w:rFonts w:ascii="Arial" w:hAnsi="Arial" w:cs="Arial"/>
          <w:i/>
          <w:sz w:val="22"/>
        </w:rPr>
        <w:t>timestamping</w:t>
      </w:r>
      <w:proofErr w:type="spellEnd"/>
      <w:r w:rsidRPr="00FF3E00">
        <w:rPr>
          <w:rFonts w:ascii="Arial" w:hAnsi="Arial" w:cs="Arial"/>
          <w:sz w:val="22"/>
        </w:rPr>
        <w:t xml:space="preserve"> da ação.</w:t>
      </w:r>
    </w:p>
    <w:p w14:paraId="00319973" w14:textId="77777777" w:rsidR="00296898" w:rsidRPr="003931B6" w:rsidRDefault="00296898" w:rsidP="00296898">
      <w:pPr>
        <w:pStyle w:val="Header"/>
        <w:tabs>
          <w:tab w:val="center" w:pos="1418"/>
        </w:tabs>
        <w:jc w:val="both"/>
        <w:rPr>
          <w:rFonts w:ascii="Arial" w:hAnsi="Arial" w:cs="Arial"/>
          <w:color w:val="FF0000"/>
          <w:sz w:val="20"/>
        </w:rPr>
      </w:pPr>
    </w:p>
    <w:p w14:paraId="09D88BC0" w14:textId="77777777" w:rsidR="00296898" w:rsidRPr="003931B6" w:rsidRDefault="00296898" w:rsidP="00296898">
      <w:pPr>
        <w:pStyle w:val="Header"/>
        <w:tabs>
          <w:tab w:val="center" w:pos="1418"/>
        </w:tabs>
        <w:jc w:val="center"/>
        <w:rPr>
          <w:rFonts w:ascii="Arial" w:hAnsi="Arial" w:cs="Arial"/>
          <w:color w:val="FF0000"/>
          <w:sz w:val="20"/>
        </w:rPr>
      </w:pPr>
      <w:r w:rsidRPr="003931B6">
        <w:rPr>
          <w:rFonts w:ascii="Arial" w:hAnsi="Arial" w:cs="Arial"/>
          <w:noProof/>
          <w:color w:val="FF0000"/>
          <w:sz w:val="20"/>
        </w:rPr>
        <w:drawing>
          <wp:inline distT="0" distB="0" distL="0" distR="0" wp14:anchorId="13611C2B" wp14:editId="0F825320">
            <wp:extent cx="5106640" cy="1036131"/>
            <wp:effectExtent l="0" t="0" r="0" b="0"/>
            <wp:docPr id="65" name="Imagem 6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m 6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693" cy="105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F65A" w14:textId="77777777" w:rsidR="00296898" w:rsidRPr="003931B6" w:rsidRDefault="00296898" w:rsidP="00296898">
      <w:pPr>
        <w:pStyle w:val="Header"/>
        <w:tabs>
          <w:tab w:val="center" w:pos="1418"/>
        </w:tabs>
        <w:jc w:val="center"/>
        <w:rPr>
          <w:rFonts w:ascii="Arial" w:hAnsi="Arial" w:cs="Arial"/>
          <w:color w:val="FF0000"/>
          <w:sz w:val="20"/>
        </w:rPr>
      </w:pPr>
    </w:p>
    <w:p w14:paraId="6F78CC59" w14:textId="77777777" w:rsidR="00296898" w:rsidRPr="003931B6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t>Note que no tempo 8 ocorreu um checkpoint e que, no tempo 13, ocorreu uma falha de sistema (por exemplo, uma falta de energia). Considere que está sendo utilizada a técnica de atualização imediata do banco de dados, estratégia que também é conhecida como algoritmo UNDO/REDO. Avalie as seguintes afirmativas.</w:t>
      </w:r>
    </w:p>
    <w:p w14:paraId="0844784F" w14:textId="77777777" w:rsidR="00296898" w:rsidRPr="003931B6" w:rsidRDefault="00296898" w:rsidP="00296898">
      <w:pPr>
        <w:pStyle w:val="Header"/>
        <w:tabs>
          <w:tab w:val="center" w:pos="1418"/>
        </w:tabs>
        <w:rPr>
          <w:rFonts w:ascii="Arial" w:hAnsi="Arial" w:cs="Arial"/>
          <w:sz w:val="20"/>
        </w:rPr>
      </w:pPr>
    </w:p>
    <w:p w14:paraId="45C8197C" w14:textId="77777777" w:rsidR="00296898" w:rsidRPr="003931B6" w:rsidRDefault="00296898" w:rsidP="00296898">
      <w:pPr>
        <w:pStyle w:val="Header"/>
        <w:numPr>
          <w:ilvl w:val="0"/>
          <w:numId w:val="13"/>
        </w:numPr>
        <w:tabs>
          <w:tab w:val="center" w:pos="1418"/>
        </w:tabs>
        <w:ind w:hanging="153"/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t>Quanto à transação T</w:t>
      </w:r>
      <w:proofErr w:type="gramStart"/>
      <w:r w:rsidRPr="003931B6">
        <w:rPr>
          <w:rFonts w:ascii="Arial" w:hAnsi="Arial" w:cs="Arial"/>
          <w:sz w:val="20"/>
          <w:vertAlign w:val="subscript"/>
        </w:rPr>
        <w:t xml:space="preserve">1 </w:t>
      </w:r>
      <w:r w:rsidRPr="003931B6">
        <w:rPr>
          <w:rFonts w:ascii="Arial" w:hAnsi="Arial" w:cs="Arial"/>
          <w:sz w:val="20"/>
        </w:rPr>
        <w:t>:</w:t>
      </w:r>
      <w:proofErr w:type="gramEnd"/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"/>
        <w:gridCol w:w="6345"/>
      </w:tblGrid>
      <w:tr w:rsidR="00296898" w:rsidRPr="003931B6" w14:paraId="564BB6F5" w14:textId="77777777" w:rsidTr="00D53559">
        <w:tc>
          <w:tcPr>
            <w:tcW w:w="635" w:type="dxa"/>
          </w:tcPr>
          <w:p w14:paraId="28867906" w14:textId="353C6AFA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6345" w:type="dxa"/>
          </w:tcPr>
          <w:p w14:paraId="49DD9FE3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A transação T</w:t>
            </w:r>
            <w:r w:rsidRPr="003931B6">
              <w:rPr>
                <w:rFonts w:ascii="Arial" w:hAnsi="Arial" w:cs="Arial"/>
                <w:sz w:val="20"/>
                <w:vertAlign w:val="subscript"/>
              </w:rPr>
              <w:t>1</w:t>
            </w:r>
            <w:r w:rsidRPr="003931B6">
              <w:rPr>
                <w:rFonts w:ascii="Arial" w:hAnsi="Arial" w:cs="Arial"/>
                <w:sz w:val="20"/>
              </w:rPr>
              <w:t xml:space="preserve"> deverá ser refeita (REDO).</w:t>
            </w:r>
          </w:p>
        </w:tc>
      </w:tr>
      <w:tr w:rsidR="00296898" w:rsidRPr="003931B6" w14:paraId="701CDCB8" w14:textId="77777777" w:rsidTr="00D53559">
        <w:tc>
          <w:tcPr>
            <w:tcW w:w="635" w:type="dxa"/>
          </w:tcPr>
          <w:p w14:paraId="31B6B9A2" w14:textId="09F472CF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6345" w:type="dxa"/>
          </w:tcPr>
          <w:p w14:paraId="49FC5384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A transação T</w:t>
            </w:r>
            <w:r w:rsidRPr="003931B6">
              <w:rPr>
                <w:rFonts w:ascii="Arial" w:hAnsi="Arial" w:cs="Arial"/>
                <w:sz w:val="20"/>
                <w:vertAlign w:val="subscript"/>
              </w:rPr>
              <w:t>1</w:t>
            </w:r>
            <w:r w:rsidRPr="003931B6">
              <w:rPr>
                <w:rFonts w:ascii="Arial" w:hAnsi="Arial" w:cs="Arial"/>
                <w:sz w:val="20"/>
              </w:rPr>
              <w:t xml:space="preserve"> deverá ser desfeita (UNDO).</w:t>
            </w:r>
          </w:p>
        </w:tc>
      </w:tr>
      <w:tr w:rsidR="00296898" w:rsidRPr="003931B6" w14:paraId="7438157F" w14:textId="77777777" w:rsidTr="00D53559">
        <w:tc>
          <w:tcPr>
            <w:tcW w:w="635" w:type="dxa"/>
          </w:tcPr>
          <w:p w14:paraId="1E4C8305" w14:textId="2378C7D0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6345" w:type="dxa"/>
          </w:tcPr>
          <w:p w14:paraId="784B1A2D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Não é preciso fazer nada com respeito à transação T</w:t>
            </w:r>
            <w:r w:rsidRPr="003931B6">
              <w:rPr>
                <w:rFonts w:ascii="Arial" w:hAnsi="Arial" w:cs="Arial"/>
                <w:sz w:val="20"/>
                <w:vertAlign w:val="subscript"/>
              </w:rPr>
              <w:t>1</w:t>
            </w:r>
            <w:r w:rsidRPr="003931B6"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269DB1BC" w14:textId="77777777" w:rsidR="00296898" w:rsidRPr="003931B6" w:rsidRDefault="00296898" w:rsidP="00296898">
      <w:pPr>
        <w:spacing w:after="0" w:line="240" w:lineRule="auto"/>
      </w:pPr>
    </w:p>
    <w:p w14:paraId="0AB831DF" w14:textId="77777777" w:rsidR="00296898" w:rsidRPr="003931B6" w:rsidRDefault="00296898" w:rsidP="00296898">
      <w:pPr>
        <w:pStyle w:val="Header"/>
        <w:numPr>
          <w:ilvl w:val="0"/>
          <w:numId w:val="13"/>
        </w:numPr>
        <w:tabs>
          <w:tab w:val="center" w:pos="1418"/>
        </w:tabs>
        <w:ind w:hanging="153"/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t>Quanto à transação T</w:t>
      </w:r>
      <w:proofErr w:type="gramStart"/>
      <w:r w:rsidRPr="003931B6">
        <w:rPr>
          <w:rFonts w:ascii="Arial" w:hAnsi="Arial" w:cs="Arial"/>
          <w:sz w:val="20"/>
          <w:vertAlign w:val="subscript"/>
        </w:rPr>
        <w:t xml:space="preserve">2 </w:t>
      </w:r>
      <w:r w:rsidRPr="003931B6">
        <w:rPr>
          <w:rFonts w:ascii="Arial" w:hAnsi="Arial" w:cs="Arial"/>
          <w:sz w:val="20"/>
        </w:rPr>
        <w:t>:</w:t>
      </w:r>
      <w:proofErr w:type="gramEnd"/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34"/>
        <w:gridCol w:w="6345"/>
      </w:tblGrid>
      <w:tr w:rsidR="00296898" w:rsidRPr="003931B6" w14:paraId="7E381941" w14:textId="77777777" w:rsidTr="00D53559">
        <w:tc>
          <w:tcPr>
            <w:tcW w:w="635" w:type="dxa"/>
            <w:gridSpan w:val="2"/>
          </w:tcPr>
          <w:p w14:paraId="575DF0CE" w14:textId="19AEA893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6345" w:type="dxa"/>
          </w:tcPr>
          <w:p w14:paraId="49EC02E6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A transação T</w:t>
            </w:r>
            <w:r w:rsidRPr="003931B6">
              <w:rPr>
                <w:rFonts w:ascii="Arial" w:hAnsi="Arial" w:cs="Arial"/>
                <w:sz w:val="20"/>
                <w:vertAlign w:val="subscript"/>
              </w:rPr>
              <w:t>2</w:t>
            </w:r>
            <w:r w:rsidRPr="003931B6">
              <w:rPr>
                <w:rFonts w:ascii="Arial" w:hAnsi="Arial" w:cs="Arial"/>
                <w:sz w:val="20"/>
              </w:rPr>
              <w:t xml:space="preserve"> deverá ser refeita (REDO).</w:t>
            </w:r>
          </w:p>
        </w:tc>
      </w:tr>
      <w:tr w:rsidR="00296898" w:rsidRPr="003931B6" w14:paraId="189431F5" w14:textId="77777777" w:rsidTr="00D53559">
        <w:tc>
          <w:tcPr>
            <w:tcW w:w="601" w:type="dxa"/>
          </w:tcPr>
          <w:p w14:paraId="492DBB70" w14:textId="0880909A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6379" w:type="dxa"/>
            <w:gridSpan w:val="2"/>
          </w:tcPr>
          <w:p w14:paraId="7A7C9605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A transação T</w:t>
            </w:r>
            <w:r w:rsidRPr="003931B6">
              <w:rPr>
                <w:rFonts w:ascii="Arial" w:hAnsi="Arial" w:cs="Arial"/>
                <w:sz w:val="20"/>
                <w:vertAlign w:val="subscript"/>
              </w:rPr>
              <w:t>2</w:t>
            </w:r>
            <w:r w:rsidRPr="003931B6">
              <w:rPr>
                <w:rFonts w:ascii="Arial" w:hAnsi="Arial" w:cs="Arial"/>
                <w:sz w:val="20"/>
              </w:rPr>
              <w:t xml:space="preserve"> deverá ser desfeita (UNDO).</w:t>
            </w:r>
          </w:p>
        </w:tc>
      </w:tr>
      <w:tr w:rsidR="00296898" w:rsidRPr="003931B6" w14:paraId="4533BCD5" w14:textId="77777777" w:rsidTr="00D53559">
        <w:tc>
          <w:tcPr>
            <w:tcW w:w="601" w:type="dxa"/>
          </w:tcPr>
          <w:p w14:paraId="084D4C77" w14:textId="049E03F1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6379" w:type="dxa"/>
            <w:gridSpan w:val="2"/>
          </w:tcPr>
          <w:p w14:paraId="187B1726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Não é preciso fazer nada com respeito à transação T</w:t>
            </w:r>
            <w:r w:rsidRPr="003931B6">
              <w:rPr>
                <w:rFonts w:ascii="Arial" w:hAnsi="Arial" w:cs="Arial"/>
                <w:sz w:val="20"/>
                <w:vertAlign w:val="subscript"/>
              </w:rPr>
              <w:t>2</w:t>
            </w:r>
            <w:r w:rsidRPr="003931B6"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6CE021C6" w14:textId="77777777" w:rsidR="00296898" w:rsidRPr="003931B6" w:rsidRDefault="00296898" w:rsidP="00296898">
      <w:pPr>
        <w:pStyle w:val="Header"/>
        <w:tabs>
          <w:tab w:val="center" w:pos="1418"/>
        </w:tabs>
        <w:ind w:left="360"/>
        <w:rPr>
          <w:rFonts w:ascii="Arial" w:hAnsi="Arial" w:cs="Arial"/>
          <w:sz w:val="20"/>
        </w:rPr>
      </w:pPr>
    </w:p>
    <w:p w14:paraId="6D7CA66F" w14:textId="77777777" w:rsidR="00296898" w:rsidRPr="003931B6" w:rsidRDefault="00296898" w:rsidP="00296898">
      <w:pPr>
        <w:pStyle w:val="Header"/>
        <w:numPr>
          <w:ilvl w:val="0"/>
          <w:numId w:val="13"/>
        </w:numPr>
        <w:tabs>
          <w:tab w:val="center" w:pos="1418"/>
        </w:tabs>
        <w:ind w:hanging="153"/>
        <w:rPr>
          <w:rFonts w:ascii="Arial" w:hAnsi="Arial" w:cs="Arial"/>
          <w:sz w:val="20"/>
        </w:rPr>
      </w:pPr>
      <w:r w:rsidRPr="003931B6">
        <w:rPr>
          <w:rFonts w:ascii="Arial" w:hAnsi="Arial" w:cs="Arial"/>
          <w:sz w:val="20"/>
        </w:rPr>
        <w:t>Quanto à transação T</w:t>
      </w:r>
      <w:proofErr w:type="gramStart"/>
      <w:r w:rsidRPr="003931B6">
        <w:rPr>
          <w:rFonts w:ascii="Arial" w:hAnsi="Arial" w:cs="Arial"/>
          <w:sz w:val="20"/>
          <w:vertAlign w:val="subscript"/>
        </w:rPr>
        <w:t xml:space="preserve">3 </w:t>
      </w:r>
      <w:r w:rsidRPr="003931B6">
        <w:rPr>
          <w:rFonts w:ascii="Arial" w:hAnsi="Arial" w:cs="Arial"/>
          <w:sz w:val="20"/>
        </w:rPr>
        <w:t>:</w:t>
      </w:r>
      <w:proofErr w:type="gramEnd"/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6379"/>
      </w:tblGrid>
      <w:tr w:rsidR="00296898" w:rsidRPr="003931B6" w14:paraId="54531BBA" w14:textId="77777777" w:rsidTr="00D53559">
        <w:tc>
          <w:tcPr>
            <w:tcW w:w="601" w:type="dxa"/>
          </w:tcPr>
          <w:p w14:paraId="6209D3C1" w14:textId="66E17CA6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6379" w:type="dxa"/>
          </w:tcPr>
          <w:p w14:paraId="2E0D6E74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A transação T</w:t>
            </w:r>
            <w:r w:rsidRPr="003931B6">
              <w:rPr>
                <w:rFonts w:ascii="Arial" w:hAnsi="Arial" w:cs="Arial"/>
                <w:sz w:val="20"/>
                <w:vertAlign w:val="subscript"/>
              </w:rPr>
              <w:t>3</w:t>
            </w:r>
            <w:r w:rsidRPr="003931B6">
              <w:rPr>
                <w:rFonts w:ascii="Arial" w:hAnsi="Arial" w:cs="Arial"/>
                <w:sz w:val="20"/>
              </w:rPr>
              <w:t xml:space="preserve"> deverá ser refeita (REDO).</w:t>
            </w:r>
          </w:p>
        </w:tc>
      </w:tr>
      <w:tr w:rsidR="00296898" w:rsidRPr="003931B6" w14:paraId="1D314149" w14:textId="77777777" w:rsidTr="00D53559">
        <w:tc>
          <w:tcPr>
            <w:tcW w:w="601" w:type="dxa"/>
          </w:tcPr>
          <w:p w14:paraId="135B8245" w14:textId="25B3105E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6379" w:type="dxa"/>
          </w:tcPr>
          <w:p w14:paraId="38A1406C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A transação T</w:t>
            </w:r>
            <w:r w:rsidRPr="003931B6">
              <w:rPr>
                <w:rFonts w:ascii="Arial" w:hAnsi="Arial" w:cs="Arial"/>
                <w:sz w:val="20"/>
                <w:vertAlign w:val="subscript"/>
              </w:rPr>
              <w:t>3</w:t>
            </w:r>
            <w:r w:rsidRPr="003931B6">
              <w:rPr>
                <w:rFonts w:ascii="Arial" w:hAnsi="Arial" w:cs="Arial"/>
                <w:sz w:val="20"/>
              </w:rPr>
              <w:t xml:space="preserve"> deverá ser desfeita (UNDO).</w:t>
            </w:r>
          </w:p>
        </w:tc>
      </w:tr>
      <w:tr w:rsidR="00296898" w:rsidRPr="003931B6" w14:paraId="30E2EBE3" w14:textId="77777777" w:rsidTr="00D53559">
        <w:tc>
          <w:tcPr>
            <w:tcW w:w="601" w:type="dxa"/>
          </w:tcPr>
          <w:p w14:paraId="05A23D07" w14:textId="58E3FB18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 xml:space="preserve">( </w:t>
            </w:r>
            <w:r w:rsidR="008E57A9">
              <w:rPr>
                <w:rFonts w:ascii="Arial" w:hAnsi="Arial" w:cs="Arial"/>
                <w:sz w:val="20"/>
              </w:rPr>
              <w:t xml:space="preserve">  </w:t>
            </w:r>
            <w:r w:rsidRPr="003931B6"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6379" w:type="dxa"/>
          </w:tcPr>
          <w:p w14:paraId="3C0BEF2A" w14:textId="77777777" w:rsidR="00296898" w:rsidRPr="003931B6" w:rsidRDefault="00296898" w:rsidP="00D53559">
            <w:pPr>
              <w:pStyle w:val="Header"/>
              <w:tabs>
                <w:tab w:val="center" w:pos="1418"/>
              </w:tabs>
              <w:rPr>
                <w:rFonts w:ascii="Arial" w:hAnsi="Arial" w:cs="Arial"/>
                <w:sz w:val="20"/>
              </w:rPr>
            </w:pPr>
            <w:r w:rsidRPr="003931B6">
              <w:rPr>
                <w:rFonts w:ascii="Arial" w:hAnsi="Arial" w:cs="Arial"/>
                <w:sz w:val="20"/>
              </w:rPr>
              <w:t>Não é preciso fazer nada com respeito à transação T</w:t>
            </w:r>
            <w:r w:rsidRPr="003931B6">
              <w:rPr>
                <w:rFonts w:ascii="Arial" w:hAnsi="Arial" w:cs="Arial"/>
                <w:sz w:val="20"/>
                <w:vertAlign w:val="subscript"/>
              </w:rPr>
              <w:t>3</w:t>
            </w:r>
            <w:r w:rsidRPr="003931B6"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0C801DD6" w14:textId="30490AAF" w:rsidR="00296898" w:rsidRDefault="00296898" w:rsidP="00296898">
      <w:pPr>
        <w:pStyle w:val="Header"/>
        <w:pBdr>
          <w:bottom w:val="single" w:sz="12" w:space="1" w:color="auto"/>
        </w:pBdr>
        <w:tabs>
          <w:tab w:val="center" w:pos="1418"/>
        </w:tabs>
        <w:rPr>
          <w:rFonts w:ascii="Arial" w:hAnsi="Arial" w:cs="Arial"/>
          <w:sz w:val="20"/>
        </w:rPr>
      </w:pPr>
    </w:p>
    <w:p w14:paraId="7D2BBA48" w14:textId="11964CC7" w:rsidR="00C3248F" w:rsidRDefault="00C3248F" w:rsidP="00296898">
      <w:pPr>
        <w:pStyle w:val="Header"/>
        <w:pBdr>
          <w:bottom w:val="single" w:sz="12" w:space="1" w:color="auto"/>
        </w:pBdr>
        <w:tabs>
          <w:tab w:val="center" w:pos="1418"/>
        </w:tabs>
        <w:rPr>
          <w:rFonts w:ascii="Arial" w:hAnsi="Arial" w:cs="Arial"/>
          <w:sz w:val="20"/>
        </w:rPr>
      </w:pPr>
    </w:p>
    <w:p w14:paraId="4E0C2211" w14:textId="77777777" w:rsidR="00C3248F" w:rsidRPr="003931B6" w:rsidRDefault="00C3248F" w:rsidP="00296898">
      <w:pPr>
        <w:pStyle w:val="Header"/>
        <w:pBdr>
          <w:bottom w:val="single" w:sz="12" w:space="1" w:color="auto"/>
        </w:pBdr>
        <w:tabs>
          <w:tab w:val="center" w:pos="1418"/>
        </w:tabs>
        <w:rPr>
          <w:rFonts w:ascii="Arial" w:hAnsi="Arial" w:cs="Arial"/>
          <w:sz w:val="20"/>
        </w:rPr>
      </w:pPr>
    </w:p>
    <w:p w14:paraId="4392B76E" w14:textId="4B67B89B" w:rsidR="00CB062B" w:rsidRDefault="00CB062B">
      <w:pPr>
        <w:rPr>
          <w:rFonts w:ascii="Tahoma" w:hAnsi="Tahoma" w:cs="Tahoma"/>
          <w:noProof/>
          <w:sz w:val="19"/>
          <w:szCs w:val="19"/>
        </w:rPr>
      </w:pPr>
    </w:p>
    <w:p w14:paraId="3FE10B21" w14:textId="77777777" w:rsidR="008565B8" w:rsidRDefault="008565B8" w:rsidP="00CB062B">
      <w:pPr>
        <w:pStyle w:val="ListParagraph"/>
        <w:widowControl w:val="0"/>
        <w:spacing w:before="120" w:after="0" w:line="240" w:lineRule="auto"/>
        <w:ind w:left="426"/>
        <w:jc w:val="both"/>
        <w:rPr>
          <w:rFonts w:ascii="Tahoma" w:hAnsi="Tahoma" w:cs="Tahoma"/>
          <w:b/>
          <w:noProof/>
          <w:sz w:val="19"/>
          <w:szCs w:val="19"/>
        </w:rPr>
      </w:pPr>
    </w:p>
    <w:p w14:paraId="2E1EEA21" w14:textId="5AA77CD2" w:rsidR="008A71C0" w:rsidRPr="00633DFC" w:rsidRDefault="008A71C0" w:rsidP="00CB062B">
      <w:pPr>
        <w:pStyle w:val="ListParagraph"/>
        <w:widowControl w:val="0"/>
        <w:numPr>
          <w:ilvl w:val="0"/>
          <w:numId w:val="1"/>
        </w:numPr>
        <w:spacing w:before="120" w:after="0" w:line="240" w:lineRule="auto"/>
        <w:jc w:val="both"/>
        <w:rPr>
          <w:rFonts w:ascii="Tahoma" w:hAnsi="Tahoma" w:cs="Tahoma"/>
          <w:b/>
          <w:noProof/>
          <w:sz w:val="19"/>
          <w:szCs w:val="19"/>
        </w:rPr>
      </w:pPr>
      <w:r w:rsidRPr="00633DFC">
        <w:rPr>
          <w:rFonts w:ascii="Tahoma" w:hAnsi="Tahoma" w:cs="Tahoma"/>
          <w:noProof/>
          <w:sz w:val="19"/>
          <w:szCs w:val="19"/>
        </w:rPr>
        <w:t>Em relação a</w:t>
      </w:r>
      <w:r>
        <w:rPr>
          <w:rFonts w:ascii="Tahoma" w:hAnsi="Tahoma" w:cs="Tahoma"/>
          <w:noProof/>
          <w:sz w:val="19"/>
          <w:szCs w:val="19"/>
        </w:rPr>
        <w:t>o controle de concorrência de transações em banco de dados, responda:</w:t>
      </w:r>
    </w:p>
    <w:p w14:paraId="7308AD28" w14:textId="77777777" w:rsidR="008A71C0" w:rsidRPr="00633DFC" w:rsidRDefault="008A71C0" w:rsidP="008A71C0">
      <w:pPr>
        <w:pStyle w:val="ListParagraph"/>
        <w:widowControl w:val="0"/>
        <w:spacing w:before="120" w:after="0" w:line="240" w:lineRule="auto"/>
        <w:ind w:left="426"/>
        <w:jc w:val="both"/>
        <w:rPr>
          <w:rFonts w:ascii="Tahoma" w:hAnsi="Tahoma" w:cs="Tahoma"/>
          <w:b/>
          <w:noProof/>
          <w:sz w:val="19"/>
          <w:szCs w:val="19"/>
        </w:rPr>
      </w:pPr>
    </w:p>
    <w:p w14:paraId="2EE7C813" w14:textId="55EDACD7" w:rsidR="008A71C0" w:rsidRPr="00633DFC" w:rsidRDefault="008A71C0" w:rsidP="008A71C0">
      <w:pPr>
        <w:pStyle w:val="ListParagraph"/>
        <w:widowControl w:val="0"/>
        <w:numPr>
          <w:ilvl w:val="0"/>
          <w:numId w:val="20"/>
        </w:numPr>
        <w:pBdr>
          <w:between w:val="single" w:sz="12" w:space="1" w:color="auto"/>
        </w:pBdr>
        <w:spacing w:before="120" w:after="0" w:line="240" w:lineRule="auto"/>
        <w:jc w:val="both"/>
        <w:rPr>
          <w:rFonts w:ascii="Tahoma" w:hAnsi="Tahoma" w:cs="Tahoma"/>
          <w:b/>
          <w:noProof/>
          <w:sz w:val="19"/>
          <w:szCs w:val="19"/>
        </w:rPr>
      </w:pPr>
      <w:r>
        <w:rPr>
          <w:rFonts w:ascii="Tahoma" w:hAnsi="Tahoma" w:cs="Tahoma"/>
          <w:noProof/>
          <w:sz w:val="19"/>
          <w:szCs w:val="19"/>
        </w:rPr>
        <w:t xml:space="preserve">Quando ocorre um </w:t>
      </w:r>
      <w:r w:rsidRPr="003B4EFF">
        <w:rPr>
          <w:rFonts w:ascii="Tahoma" w:hAnsi="Tahoma" w:cs="Tahoma"/>
          <w:b/>
          <w:i/>
          <w:noProof/>
          <w:sz w:val="19"/>
          <w:szCs w:val="19"/>
        </w:rPr>
        <w:t>deadlock</w:t>
      </w:r>
      <w:r w:rsidRPr="00C419C5">
        <w:rPr>
          <w:rFonts w:ascii="Tahoma" w:hAnsi="Tahoma" w:cs="Tahoma"/>
          <w:noProof/>
          <w:sz w:val="19"/>
          <w:szCs w:val="19"/>
        </w:rPr>
        <w:t xml:space="preserve"> de transações</w:t>
      </w:r>
      <w:r w:rsidRPr="00633DFC">
        <w:rPr>
          <w:rFonts w:ascii="Tahoma" w:hAnsi="Tahoma" w:cs="Tahoma"/>
          <w:noProof/>
          <w:sz w:val="19"/>
          <w:szCs w:val="19"/>
        </w:rPr>
        <w:t>?</w:t>
      </w:r>
    </w:p>
    <w:p w14:paraId="4630DF8B" w14:textId="77777777" w:rsidR="008A71C0" w:rsidRDefault="008A71C0" w:rsidP="008A71C0">
      <w:pPr>
        <w:widowControl w:val="0"/>
        <w:pBdr>
          <w:between w:val="single" w:sz="12" w:space="1" w:color="auto"/>
        </w:pBdr>
        <w:spacing w:before="120" w:after="0" w:line="240" w:lineRule="auto"/>
        <w:jc w:val="both"/>
        <w:rPr>
          <w:rFonts w:ascii="Tahoma" w:hAnsi="Tahoma" w:cs="Tahoma"/>
          <w:b/>
          <w:noProof/>
          <w:sz w:val="19"/>
          <w:szCs w:val="19"/>
        </w:rPr>
      </w:pPr>
    </w:p>
    <w:p w14:paraId="55DB32D9" w14:textId="77777777" w:rsidR="008E57A9" w:rsidRDefault="008E57A9" w:rsidP="008A71C0">
      <w:pPr>
        <w:widowControl w:val="0"/>
        <w:pBdr>
          <w:between w:val="single" w:sz="12" w:space="1" w:color="auto"/>
        </w:pBdr>
        <w:spacing w:before="120" w:after="0" w:line="240" w:lineRule="auto"/>
        <w:jc w:val="both"/>
        <w:rPr>
          <w:rFonts w:ascii="Tahoma" w:hAnsi="Tahoma" w:cs="Tahoma"/>
          <w:b/>
          <w:noProof/>
          <w:sz w:val="19"/>
          <w:szCs w:val="19"/>
        </w:rPr>
      </w:pPr>
    </w:p>
    <w:p w14:paraId="5BFCAD36" w14:textId="2A91A49C" w:rsidR="008A71C0" w:rsidRPr="00633DFC" w:rsidRDefault="008A71C0" w:rsidP="008A71C0">
      <w:pPr>
        <w:pStyle w:val="ListParagraph"/>
        <w:widowControl w:val="0"/>
        <w:numPr>
          <w:ilvl w:val="0"/>
          <w:numId w:val="20"/>
        </w:numPr>
        <w:spacing w:before="120" w:after="0" w:line="240" w:lineRule="auto"/>
        <w:jc w:val="both"/>
        <w:rPr>
          <w:rFonts w:ascii="Tahoma" w:hAnsi="Tahoma" w:cs="Tahoma"/>
          <w:b/>
          <w:noProof/>
          <w:sz w:val="19"/>
          <w:szCs w:val="19"/>
        </w:rPr>
      </w:pPr>
      <w:r>
        <w:rPr>
          <w:rFonts w:ascii="Tahoma" w:hAnsi="Tahoma" w:cs="Tahoma"/>
          <w:noProof/>
          <w:sz w:val="19"/>
          <w:szCs w:val="19"/>
        </w:rPr>
        <w:t>Como</w:t>
      </w:r>
      <w:r w:rsidRPr="00633DFC">
        <w:rPr>
          <w:rFonts w:ascii="Tahoma" w:hAnsi="Tahoma" w:cs="Tahoma"/>
          <w:noProof/>
          <w:sz w:val="19"/>
          <w:szCs w:val="19"/>
        </w:rPr>
        <w:t xml:space="preserve"> é possível detectar</w:t>
      </w:r>
      <w:r>
        <w:rPr>
          <w:rFonts w:ascii="Tahoma" w:hAnsi="Tahoma" w:cs="Tahoma"/>
          <w:noProof/>
          <w:sz w:val="19"/>
          <w:szCs w:val="19"/>
        </w:rPr>
        <w:t xml:space="preserve"> o </w:t>
      </w:r>
      <w:r w:rsidRPr="003B4EFF">
        <w:rPr>
          <w:rFonts w:ascii="Tahoma" w:hAnsi="Tahoma" w:cs="Tahoma"/>
          <w:b/>
          <w:i/>
          <w:noProof/>
          <w:sz w:val="19"/>
          <w:szCs w:val="19"/>
        </w:rPr>
        <w:t>deadlock</w:t>
      </w:r>
      <w:r>
        <w:rPr>
          <w:rFonts w:ascii="Tahoma" w:hAnsi="Tahoma" w:cs="Tahoma"/>
          <w:noProof/>
          <w:sz w:val="19"/>
          <w:szCs w:val="19"/>
        </w:rPr>
        <w:t xml:space="preserve"> de transações </w:t>
      </w:r>
      <w:r w:rsidRPr="00633DFC">
        <w:rPr>
          <w:rFonts w:ascii="Tahoma" w:hAnsi="Tahoma" w:cs="Tahoma"/>
          <w:noProof/>
          <w:sz w:val="19"/>
          <w:szCs w:val="19"/>
        </w:rPr>
        <w:t>?</w:t>
      </w:r>
    </w:p>
    <w:p w14:paraId="6A318769" w14:textId="77777777" w:rsidR="008A71C0" w:rsidRDefault="008A71C0" w:rsidP="008A71C0">
      <w:pPr>
        <w:widowControl w:val="0"/>
        <w:pBdr>
          <w:between w:val="single" w:sz="12" w:space="1" w:color="auto"/>
        </w:pBdr>
        <w:spacing w:before="120" w:after="0" w:line="240" w:lineRule="auto"/>
        <w:jc w:val="both"/>
        <w:rPr>
          <w:rFonts w:ascii="Tahoma" w:hAnsi="Tahoma" w:cs="Tahoma"/>
          <w:b/>
          <w:noProof/>
          <w:sz w:val="19"/>
          <w:szCs w:val="19"/>
        </w:rPr>
      </w:pPr>
    </w:p>
    <w:p w14:paraId="428B754B" w14:textId="77777777" w:rsidR="008E57A9" w:rsidRDefault="008E57A9" w:rsidP="008A71C0">
      <w:pPr>
        <w:widowControl w:val="0"/>
        <w:pBdr>
          <w:between w:val="single" w:sz="12" w:space="1" w:color="auto"/>
        </w:pBdr>
        <w:spacing w:before="120" w:after="0" w:line="240" w:lineRule="auto"/>
        <w:jc w:val="both"/>
        <w:rPr>
          <w:rFonts w:ascii="Tahoma" w:hAnsi="Tahoma" w:cs="Tahoma"/>
          <w:b/>
          <w:noProof/>
          <w:sz w:val="19"/>
          <w:szCs w:val="19"/>
        </w:rPr>
      </w:pPr>
    </w:p>
    <w:sectPr w:rsidR="008E57A9" w:rsidSect="001F538C">
      <w:pgSz w:w="11906" w:h="16838"/>
      <w:pgMar w:top="851" w:right="849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0CE7"/>
    <w:multiLevelType w:val="hybridMultilevel"/>
    <w:tmpl w:val="9BA22C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75C6B"/>
    <w:multiLevelType w:val="hybridMultilevel"/>
    <w:tmpl w:val="B8DC65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E0D6D"/>
    <w:multiLevelType w:val="hybridMultilevel"/>
    <w:tmpl w:val="8228C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21833"/>
    <w:multiLevelType w:val="hybridMultilevel"/>
    <w:tmpl w:val="532C2DD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5454E"/>
    <w:multiLevelType w:val="hybridMultilevel"/>
    <w:tmpl w:val="FFC25E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42C18"/>
    <w:multiLevelType w:val="hybridMultilevel"/>
    <w:tmpl w:val="7F8A3A44"/>
    <w:lvl w:ilvl="0" w:tplc="9C76EFA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67ACA"/>
    <w:multiLevelType w:val="hybridMultilevel"/>
    <w:tmpl w:val="25F80A6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1169C"/>
    <w:multiLevelType w:val="hybridMultilevel"/>
    <w:tmpl w:val="375066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66E52"/>
    <w:multiLevelType w:val="hybridMultilevel"/>
    <w:tmpl w:val="2E3AD4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5A671E"/>
    <w:multiLevelType w:val="hybridMultilevel"/>
    <w:tmpl w:val="6F36DA6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92567"/>
    <w:multiLevelType w:val="hybridMultilevel"/>
    <w:tmpl w:val="25F80A6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60A2F"/>
    <w:multiLevelType w:val="hybridMultilevel"/>
    <w:tmpl w:val="892A7C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AD577A"/>
    <w:multiLevelType w:val="hybridMultilevel"/>
    <w:tmpl w:val="50D6B0B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C6235E"/>
    <w:multiLevelType w:val="hybridMultilevel"/>
    <w:tmpl w:val="532C2DD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D96A81"/>
    <w:multiLevelType w:val="hybridMultilevel"/>
    <w:tmpl w:val="3C109730"/>
    <w:lvl w:ilvl="0" w:tplc="046AD928">
      <w:start w:val="1"/>
      <w:numFmt w:val="decimal"/>
      <w:lvlText w:val="Questão %1)"/>
      <w:lvlJc w:val="left"/>
      <w:pPr>
        <w:ind w:left="360" w:hanging="360"/>
      </w:pPr>
      <w:rPr>
        <w:rFonts w:ascii="Arial" w:hAnsi="Arial" w:cs="Arial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24269F9"/>
    <w:multiLevelType w:val="hybridMultilevel"/>
    <w:tmpl w:val="D06C3498"/>
    <w:lvl w:ilvl="0" w:tplc="A41C4342">
      <w:start w:val="1"/>
      <w:numFmt w:val="decimal"/>
      <w:lvlText w:val="Questão %1)"/>
      <w:lvlJc w:val="left"/>
      <w:pPr>
        <w:ind w:left="1713" w:hanging="360"/>
      </w:pPr>
      <w:rPr>
        <w:rFonts w:ascii="Tahoma" w:hAnsi="Tahoma" w:hint="default"/>
        <w:b/>
        <w:bCs/>
        <w:i w:val="0"/>
        <w:iCs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58FB57BB"/>
    <w:multiLevelType w:val="hybridMultilevel"/>
    <w:tmpl w:val="43347764"/>
    <w:lvl w:ilvl="0" w:tplc="A3047914">
      <w:start w:val="1"/>
      <w:numFmt w:val="decimal"/>
      <w:lvlText w:val="Questão %1)"/>
      <w:lvlJc w:val="left"/>
      <w:pPr>
        <w:ind w:left="360" w:hanging="360"/>
      </w:pPr>
      <w:rPr>
        <w:rFonts w:ascii="Arial" w:hAnsi="Arial" w:cs="Arial" w:hint="default"/>
        <w:b/>
        <w:color w:val="auto"/>
        <w:sz w:val="20"/>
      </w:rPr>
    </w:lvl>
    <w:lvl w:ilvl="1" w:tplc="86B68AE4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3394C2B"/>
    <w:multiLevelType w:val="hybridMultilevel"/>
    <w:tmpl w:val="824C289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56E5F"/>
    <w:multiLevelType w:val="hybridMultilevel"/>
    <w:tmpl w:val="0198650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8223CD"/>
    <w:multiLevelType w:val="hybridMultilevel"/>
    <w:tmpl w:val="4FB89E30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AD2A70"/>
    <w:multiLevelType w:val="hybridMultilevel"/>
    <w:tmpl w:val="6F36DA6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9C6CDD"/>
    <w:multiLevelType w:val="hybridMultilevel"/>
    <w:tmpl w:val="43CC7A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396172">
    <w:abstractNumId w:val="16"/>
  </w:num>
  <w:num w:numId="2" w16cid:durableId="1330673150">
    <w:abstractNumId w:val="18"/>
  </w:num>
  <w:num w:numId="3" w16cid:durableId="770587769">
    <w:abstractNumId w:val="10"/>
  </w:num>
  <w:num w:numId="4" w16cid:durableId="1832020536">
    <w:abstractNumId w:val="6"/>
  </w:num>
  <w:num w:numId="5" w16cid:durableId="1748720062">
    <w:abstractNumId w:val="15"/>
  </w:num>
  <w:num w:numId="6" w16cid:durableId="1216048055">
    <w:abstractNumId w:val="9"/>
  </w:num>
  <w:num w:numId="7" w16cid:durableId="1755205755">
    <w:abstractNumId w:val="3"/>
  </w:num>
  <w:num w:numId="8" w16cid:durableId="379204907">
    <w:abstractNumId w:val="20"/>
  </w:num>
  <w:num w:numId="9" w16cid:durableId="1749886702">
    <w:abstractNumId w:val="13"/>
  </w:num>
  <w:num w:numId="10" w16cid:durableId="1132677434">
    <w:abstractNumId w:val="19"/>
  </w:num>
  <w:num w:numId="11" w16cid:durableId="2006935757">
    <w:abstractNumId w:val="4"/>
  </w:num>
  <w:num w:numId="12" w16cid:durableId="540627740">
    <w:abstractNumId w:val="17"/>
  </w:num>
  <w:num w:numId="13" w16cid:durableId="1095053493">
    <w:abstractNumId w:val="12"/>
  </w:num>
  <w:num w:numId="14" w16cid:durableId="1181356583">
    <w:abstractNumId w:val="8"/>
  </w:num>
  <w:num w:numId="15" w16cid:durableId="127214039">
    <w:abstractNumId w:val="21"/>
  </w:num>
  <w:num w:numId="16" w16cid:durableId="1326586620">
    <w:abstractNumId w:val="1"/>
  </w:num>
  <w:num w:numId="17" w16cid:durableId="777069800">
    <w:abstractNumId w:val="5"/>
  </w:num>
  <w:num w:numId="18" w16cid:durableId="1165121112">
    <w:abstractNumId w:val="0"/>
  </w:num>
  <w:num w:numId="19" w16cid:durableId="203231">
    <w:abstractNumId w:val="11"/>
  </w:num>
  <w:num w:numId="20" w16cid:durableId="1848977398">
    <w:abstractNumId w:val="7"/>
  </w:num>
  <w:num w:numId="21" w16cid:durableId="319431867">
    <w:abstractNumId w:val="14"/>
  </w:num>
  <w:num w:numId="22" w16cid:durableId="1343239795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2E6"/>
    <w:rsid w:val="00004FA4"/>
    <w:rsid w:val="00006F3B"/>
    <w:rsid w:val="000149E3"/>
    <w:rsid w:val="000242E6"/>
    <w:rsid w:val="00031C0D"/>
    <w:rsid w:val="00055054"/>
    <w:rsid w:val="0005600C"/>
    <w:rsid w:val="00077E33"/>
    <w:rsid w:val="00090A05"/>
    <w:rsid w:val="000A548A"/>
    <w:rsid w:val="000C4682"/>
    <w:rsid w:val="000D1112"/>
    <w:rsid w:val="000D27F4"/>
    <w:rsid w:val="000E0901"/>
    <w:rsid w:val="000E3DD9"/>
    <w:rsid w:val="000F4DA4"/>
    <w:rsid w:val="00103261"/>
    <w:rsid w:val="00130D60"/>
    <w:rsid w:val="00140C06"/>
    <w:rsid w:val="00140F0A"/>
    <w:rsid w:val="00151EF6"/>
    <w:rsid w:val="0016051C"/>
    <w:rsid w:val="00166B91"/>
    <w:rsid w:val="001707C3"/>
    <w:rsid w:val="00170C82"/>
    <w:rsid w:val="00175413"/>
    <w:rsid w:val="001A0450"/>
    <w:rsid w:val="001B444B"/>
    <w:rsid w:val="001C0475"/>
    <w:rsid w:val="001C6794"/>
    <w:rsid w:val="001C7ECD"/>
    <w:rsid w:val="001F538C"/>
    <w:rsid w:val="002014F4"/>
    <w:rsid w:val="00203191"/>
    <w:rsid w:val="00204F0C"/>
    <w:rsid w:val="0020696E"/>
    <w:rsid w:val="00213819"/>
    <w:rsid w:val="00220174"/>
    <w:rsid w:val="00227583"/>
    <w:rsid w:val="00232CC1"/>
    <w:rsid w:val="00243755"/>
    <w:rsid w:val="00253343"/>
    <w:rsid w:val="00272A84"/>
    <w:rsid w:val="002778E2"/>
    <w:rsid w:val="00281B7B"/>
    <w:rsid w:val="00296898"/>
    <w:rsid w:val="00297C2A"/>
    <w:rsid w:val="002B4AD8"/>
    <w:rsid w:val="002B5150"/>
    <w:rsid w:val="00321A12"/>
    <w:rsid w:val="00334551"/>
    <w:rsid w:val="00341811"/>
    <w:rsid w:val="00352C05"/>
    <w:rsid w:val="00361C30"/>
    <w:rsid w:val="00370959"/>
    <w:rsid w:val="003B4577"/>
    <w:rsid w:val="003B4EBD"/>
    <w:rsid w:val="003D00E3"/>
    <w:rsid w:val="003D55F9"/>
    <w:rsid w:val="003F1AD6"/>
    <w:rsid w:val="003F56B5"/>
    <w:rsid w:val="003F72AE"/>
    <w:rsid w:val="004074F1"/>
    <w:rsid w:val="00424F82"/>
    <w:rsid w:val="00433386"/>
    <w:rsid w:val="00433B23"/>
    <w:rsid w:val="00444B0F"/>
    <w:rsid w:val="00466FEE"/>
    <w:rsid w:val="0048575D"/>
    <w:rsid w:val="004872FB"/>
    <w:rsid w:val="00490268"/>
    <w:rsid w:val="004C4BED"/>
    <w:rsid w:val="00523D38"/>
    <w:rsid w:val="0052756D"/>
    <w:rsid w:val="00527E26"/>
    <w:rsid w:val="00531045"/>
    <w:rsid w:val="00561A9E"/>
    <w:rsid w:val="00563945"/>
    <w:rsid w:val="00572AF1"/>
    <w:rsid w:val="0057479B"/>
    <w:rsid w:val="00576D8B"/>
    <w:rsid w:val="005924E4"/>
    <w:rsid w:val="005A037E"/>
    <w:rsid w:val="005B42F5"/>
    <w:rsid w:val="005C49E2"/>
    <w:rsid w:val="005D2D66"/>
    <w:rsid w:val="005D345D"/>
    <w:rsid w:val="005E1CC9"/>
    <w:rsid w:val="005F7EF6"/>
    <w:rsid w:val="00610645"/>
    <w:rsid w:val="00614D2A"/>
    <w:rsid w:val="00632916"/>
    <w:rsid w:val="00644BCB"/>
    <w:rsid w:val="00654288"/>
    <w:rsid w:val="00661D46"/>
    <w:rsid w:val="0066216A"/>
    <w:rsid w:val="00672BA8"/>
    <w:rsid w:val="00693A02"/>
    <w:rsid w:val="006D1C61"/>
    <w:rsid w:val="006E2FF1"/>
    <w:rsid w:val="006F1682"/>
    <w:rsid w:val="00714EFF"/>
    <w:rsid w:val="00731DF2"/>
    <w:rsid w:val="00733A9A"/>
    <w:rsid w:val="007413F3"/>
    <w:rsid w:val="00742DD3"/>
    <w:rsid w:val="00750726"/>
    <w:rsid w:val="0076079B"/>
    <w:rsid w:val="00761BA2"/>
    <w:rsid w:val="00763B28"/>
    <w:rsid w:val="00767E81"/>
    <w:rsid w:val="0077677E"/>
    <w:rsid w:val="007A29DF"/>
    <w:rsid w:val="007A36EB"/>
    <w:rsid w:val="007B031A"/>
    <w:rsid w:val="007B5B66"/>
    <w:rsid w:val="007C0922"/>
    <w:rsid w:val="007C36F6"/>
    <w:rsid w:val="007D1905"/>
    <w:rsid w:val="007E74B2"/>
    <w:rsid w:val="0081273B"/>
    <w:rsid w:val="008140A6"/>
    <w:rsid w:val="00827747"/>
    <w:rsid w:val="008343BD"/>
    <w:rsid w:val="00843CD8"/>
    <w:rsid w:val="008565B8"/>
    <w:rsid w:val="0087443E"/>
    <w:rsid w:val="00876989"/>
    <w:rsid w:val="00880E14"/>
    <w:rsid w:val="0089209E"/>
    <w:rsid w:val="0089799F"/>
    <w:rsid w:val="008A40A3"/>
    <w:rsid w:val="008A71C0"/>
    <w:rsid w:val="008B698E"/>
    <w:rsid w:val="008B7E99"/>
    <w:rsid w:val="008C1817"/>
    <w:rsid w:val="008D78CC"/>
    <w:rsid w:val="008E57A9"/>
    <w:rsid w:val="008F1AFD"/>
    <w:rsid w:val="008F45BF"/>
    <w:rsid w:val="00903204"/>
    <w:rsid w:val="009207DE"/>
    <w:rsid w:val="009274F5"/>
    <w:rsid w:val="00934274"/>
    <w:rsid w:val="00941936"/>
    <w:rsid w:val="0095771E"/>
    <w:rsid w:val="0096120B"/>
    <w:rsid w:val="009806E3"/>
    <w:rsid w:val="009818AA"/>
    <w:rsid w:val="00983242"/>
    <w:rsid w:val="00987ACC"/>
    <w:rsid w:val="009978EC"/>
    <w:rsid w:val="009A0389"/>
    <w:rsid w:val="009A7029"/>
    <w:rsid w:val="009B1BA6"/>
    <w:rsid w:val="009B6561"/>
    <w:rsid w:val="009E3595"/>
    <w:rsid w:val="009F1368"/>
    <w:rsid w:val="00A0669F"/>
    <w:rsid w:val="00A1773B"/>
    <w:rsid w:val="00A267C0"/>
    <w:rsid w:val="00A5745D"/>
    <w:rsid w:val="00A67BE3"/>
    <w:rsid w:val="00A7109B"/>
    <w:rsid w:val="00A730C0"/>
    <w:rsid w:val="00A807BB"/>
    <w:rsid w:val="00A832D2"/>
    <w:rsid w:val="00AB4C68"/>
    <w:rsid w:val="00AB6B8B"/>
    <w:rsid w:val="00AC55CD"/>
    <w:rsid w:val="00AE4087"/>
    <w:rsid w:val="00AE665B"/>
    <w:rsid w:val="00AF002F"/>
    <w:rsid w:val="00AF0F93"/>
    <w:rsid w:val="00AF32BD"/>
    <w:rsid w:val="00B23834"/>
    <w:rsid w:val="00B25F83"/>
    <w:rsid w:val="00B63AC8"/>
    <w:rsid w:val="00B83618"/>
    <w:rsid w:val="00B85CEA"/>
    <w:rsid w:val="00BC235E"/>
    <w:rsid w:val="00BC6679"/>
    <w:rsid w:val="00BC75DB"/>
    <w:rsid w:val="00BF1D5C"/>
    <w:rsid w:val="00BF4F79"/>
    <w:rsid w:val="00BF5D88"/>
    <w:rsid w:val="00BF7E85"/>
    <w:rsid w:val="00C10D69"/>
    <w:rsid w:val="00C1442C"/>
    <w:rsid w:val="00C16700"/>
    <w:rsid w:val="00C3248F"/>
    <w:rsid w:val="00C51C0A"/>
    <w:rsid w:val="00C5303F"/>
    <w:rsid w:val="00C569DC"/>
    <w:rsid w:val="00C7791D"/>
    <w:rsid w:val="00C92E38"/>
    <w:rsid w:val="00CB062B"/>
    <w:rsid w:val="00CB1604"/>
    <w:rsid w:val="00CC2801"/>
    <w:rsid w:val="00CC498D"/>
    <w:rsid w:val="00CC6E52"/>
    <w:rsid w:val="00CE6F19"/>
    <w:rsid w:val="00CF4D68"/>
    <w:rsid w:val="00CF5788"/>
    <w:rsid w:val="00D14873"/>
    <w:rsid w:val="00D2116C"/>
    <w:rsid w:val="00D2787B"/>
    <w:rsid w:val="00D40332"/>
    <w:rsid w:val="00D64C0E"/>
    <w:rsid w:val="00D665BA"/>
    <w:rsid w:val="00D838F6"/>
    <w:rsid w:val="00D84830"/>
    <w:rsid w:val="00DD4518"/>
    <w:rsid w:val="00DF31AE"/>
    <w:rsid w:val="00E00300"/>
    <w:rsid w:val="00E2559A"/>
    <w:rsid w:val="00E347C8"/>
    <w:rsid w:val="00E3708B"/>
    <w:rsid w:val="00E430E1"/>
    <w:rsid w:val="00E4335E"/>
    <w:rsid w:val="00E47CF3"/>
    <w:rsid w:val="00E74697"/>
    <w:rsid w:val="00E74A84"/>
    <w:rsid w:val="00E8479E"/>
    <w:rsid w:val="00EA5CFE"/>
    <w:rsid w:val="00EB1456"/>
    <w:rsid w:val="00EC16EB"/>
    <w:rsid w:val="00EC701D"/>
    <w:rsid w:val="00EF2B47"/>
    <w:rsid w:val="00EF52D4"/>
    <w:rsid w:val="00F30A4E"/>
    <w:rsid w:val="00F4480C"/>
    <w:rsid w:val="00F4644A"/>
    <w:rsid w:val="00F64135"/>
    <w:rsid w:val="00F833D6"/>
    <w:rsid w:val="00F838BD"/>
    <w:rsid w:val="00F85E1A"/>
    <w:rsid w:val="00FA1DA1"/>
    <w:rsid w:val="00FD0EA8"/>
    <w:rsid w:val="00FF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7BA022C"/>
  <w15:docId w15:val="{92AAD600-2220-48FE-A640-E7F1D404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700"/>
  </w:style>
  <w:style w:type="paragraph" w:styleId="Heading4">
    <w:name w:val="heading 4"/>
    <w:basedOn w:val="Normal"/>
    <w:link w:val="Heading4Char"/>
    <w:uiPriority w:val="9"/>
    <w:qFormat/>
    <w:rsid w:val="005C49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4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2E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24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031A"/>
    <w:pPr>
      <w:ind w:left="720"/>
      <w:contextualSpacing/>
    </w:pPr>
  </w:style>
  <w:style w:type="paragraph" w:customStyle="1" w:styleId="texto">
    <w:name w:val="texto"/>
    <w:basedOn w:val="Normal"/>
    <w:rsid w:val="00C5303F"/>
    <w:pPr>
      <w:autoSpaceDE w:val="0"/>
      <w:autoSpaceDN w:val="0"/>
      <w:spacing w:before="120" w:after="0" w:line="360" w:lineRule="auto"/>
      <w:jc w:val="both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Header">
    <w:name w:val="header"/>
    <w:basedOn w:val="Normal"/>
    <w:link w:val="HeaderChar"/>
    <w:rsid w:val="00733A9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HeaderChar">
    <w:name w:val="Header Char"/>
    <w:basedOn w:val="DefaultParagraphFont"/>
    <w:link w:val="Header"/>
    <w:rsid w:val="00733A9A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Heading4Char">
    <w:name w:val="Heading 4 Char"/>
    <w:basedOn w:val="DefaultParagraphFont"/>
    <w:link w:val="Heading4"/>
    <w:uiPriority w:val="9"/>
    <w:rsid w:val="005C49E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5C49E2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466FEE"/>
    <w:pPr>
      <w:spacing w:after="0" w:line="240" w:lineRule="auto"/>
    </w:pPr>
    <w:rPr>
      <w:rFonts w:ascii="Consolas" w:eastAsia="Times New Roman" w:hAnsi="Consolas" w:cs="Consolas"/>
      <w:sz w:val="21"/>
      <w:szCs w:val="21"/>
      <w:lang w:eastAsia="pt-BR"/>
    </w:rPr>
  </w:style>
  <w:style w:type="character" w:customStyle="1" w:styleId="PlainTextChar">
    <w:name w:val="Plain Text Char"/>
    <w:basedOn w:val="DefaultParagraphFont"/>
    <w:link w:val="PlainText"/>
    <w:uiPriority w:val="99"/>
    <w:rsid w:val="00466FEE"/>
    <w:rPr>
      <w:rFonts w:ascii="Consolas" w:eastAsia="Times New Roman" w:hAnsi="Consolas" w:cs="Consolas"/>
      <w:sz w:val="21"/>
      <w:szCs w:val="21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1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958</Words>
  <Characters>5465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Roehrs</cp:lastModifiedBy>
  <cp:revision>98</cp:revision>
  <cp:lastPrinted>2017-04-12T23:01:00Z</cp:lastPrinted>
  <dcterms:created xsi:type="dcterms:W3CDTF">2017-04-12T23:01:00Z</dcterms:created>
  <dcterms:modified xsi:type="dcterms:W3CDTF">2022-04-11T12:08:00Z</dcterms:modified>
  <cp:category/>
</cp:coreProperties>
</file>