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8862B"/>
          <w:sz w:val="20"/>
          <w:szCs w:val="20"/>
        </w:rPr>
        <w:t xml:space="preserve">Farkas Klára Könyvelőiroda – weboldal</w:t>
      </w:r>
    </w:p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Adatvédelmi tájékoztató és impresszum</w:t>
      </w:r>
    </w:p>
    <w:p>
      <w:pPr>
        <w:pBdr>
          <w:bottom w:val="single" w:color="B8862B" w:sz="6" w:space="6"/>
        </w:pBdr>
        <w:spacing w:after="24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Mit kell átnéznie, mit kell megadnia – és mivel nem kell foglalkoznia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Elkészítettük a weboldal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Adatkezelési tájékoztató</w:t>
      </w:r>
      <w:r>
        <w:rPr>
          <w:rFonts w:ascii="Calibri" w:cs="Calibri" w:eastAsia="Calibri" w:hAnsi="Calibri"/>
          <w:sz w:val="22"/>
          <w:szCs w:val="22"/>
        </w:rPr>
        <w:t xml:space="preserve"> és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Impresszum</w:t>
      </w:r>
      <w:r>
        <w:rPr>
          <w:rFonts w:ascii="Calibri" w:cs="Calibri" w:eastAsia="Calibri" w:hAnsi="Calibri"/>
          <w:sz w:val="22"/>
          <w:szCs w:val="22"/>
        </w:rPr>
        <w:t xml:space="preserve"> oldalát. A szövegek szerkezete és jogi tartalma kész; Önnek csak azokat a pontokat kell rendeznie, amelyeket kizárólag az iroda tud: a hivatalos cégadatokat, és azt, hogy a leírt gyakorlat megfelel-e a valóságnak.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Az átnézés várhatóan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15–20 percet</w:t>
      </w:r>
      <w:r>
        <w:rPr>
          <w:rFonts w:ascii="Calibri" w:cs="Calibri" w:eastAsia="Calibri" w:hAnsi="Calibri"/>
          <w:sz w:val="22"/>
          <w:szCs w:val="22"/>
        </w:rPr>
        <w:t xml:space="preserve"> vesz igénybe.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8862B" w:sz="24"/>
              <w:bottom w:val="none" w:color="FFFFFF" w:sz="0"/>
              <w:right w:val="none" w:color="FFFFFF" w:sz="0"/>
            </w:tcBorders>
            <w:shd w:fill="FBF6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Röviden</w:t>
            </w:r>
          </w:p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 Adatokat kell megadnia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9 hivatalos adat (cégnév, adószám stb.). Amíg ezek hiányoznak, az érintett sorok nem jelennek meg az oldalon. → 1. fejezet</w:t>
            </w:r>
          </w:p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 Ellenőriznie kell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9 állítást az iroda működéséről (pl. meddig őrizzük az ajánlatkéréseket). Elég jelölnie, ha valami nem így van. → 2. fejezet</w:t>
            </w:r>
          </w:p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 Sütik – már elkészült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az oldal alján megjelenő süti-sáv szabályosan kezeli a térképet. Döntenie csak arról kell, kérnek-e látogatottság-mérést. → 4. fejezet</w:t>
            </w:r>
          </w:p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Minden mással nem kell foglalkoznia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a jogszabályi hivatkozások, a jogok felsorolása, a hatósági adatok és a formázás a mi feladatunk. → 3. fejezet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Ezeket az adatokat kérjük megadni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Ezek az adatok jogszabály szerint kötelezőek az impresszumban, illetve az adatkezelési tájékoztatóban. Kérjük, a jobb oldali oszlopot töltse ki, vagy küldje el az adatokat e-mailben.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238"/>
      </w:tblGrid>
      <w:tr>
        <w:trPr>
          <w:tblHeader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Adat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Hol jelenik meg</w:t>
            </w:r>
          </w:p>
        </w:tc>
        <w:tc>
          <w:tcPr>
            <w:tcW w:type="dxa" w:w="4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Megadott érték</w:t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Hivatalos cégnév, cégformával (pl. „… Kft.”)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Impresszum, adatkezelő</w:t>
            </w:r>
          </w:p>
        </w:tc>
        <w:tc>
          <w:tcPr>
            <w:tcW w:type="dxa" w:w="4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képviselő neve és tisztsége (pl. ügyvezető)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Impresszum</w:t>
            </w:r>
          </w:p>
        </w:tc>
        <w:tc>
          <w:tcPr>
            <w:tcW w:type="dxa" w:w="4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Cégjegyzékszám vagy nyilvántartási szám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Impresszum, adatkezelő</w:t>
            </w:r>
          </w:p>
        </w:tc>
        <w:tc>
          <w:tcPr>
            <w:tcW w:type="dxa" w:w="4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Nyilvántartó cégbíróság vagy hatóság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Impresszum</w:t>
            </w:r>
          </w:p>
        </w:tc>
        <w:tc>
          <w:tcPr>
            <w:tcW w:type="dxa" w:w="4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Adószám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Impresszum, adatkezelő</w:t>
            </w:r>
          </w:p>
        </w:tc>
        <w:tc>
          <w:tcPr>
            <w:tcW w:type="dxa" w:w="4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Könyvviteli szolgáltatás nyilvántartási száma (regisztrált könyvelő / iroda)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Impresszum</w:t>
            </w:r>
          </w:p>
        </w:tc>
        <w:tc>
          <w:tcPr>
            <w:tcW w:type="dxa" w:w="4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Adótanácsadói nyilvántartási szám – csak ha az iroda adótanácsadást is végez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Impresszum</w:t>
            </w:r>
          </w:p>
        </w:tc>
        <w:tc>
          <w:tcPr>
            <w:tcW w:type="dxa" w:w="4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 üzemelteti az iroda e-mail-fiókját (pl. Google Workspace, Microsoft 365, tárhelycég)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Adatkezelési tájékoztató</w:t>
            </w:r>
          </w:p>
        </w:tc>
        <w:tc>
          <w:tcPr>
            <w:tcW w:type="dxa" w:w="4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Tárhelyszolgáltató neve, címe, e-mail-címe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Impresszum, adatkezelési tájékoztató</w:t>
            </w:r>
          </w:p>
        </w:tc>
        <w:tc>
          <w:tcPr>
            <w:tcW w:type="dxa" w:w="4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 a tárhelyet mi intézzük, ezt mi töltjük ki.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Ezeket kérjük ellenőrizni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Az alábbi mondatok az iroda gyakorlatáról szólnak. Szakmailag szokásos megoldásokat írtunk le, de csak Ön tudja megerősíteni, hogy valóban így működnek.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 valami nem így van, elég jelölnie</w:t>
      </w:r>
      <w:r>
        <w:rPr>
          <w:rFonts w:ascii="Calibri" w:cs="Calibri" w:eastAsia="Calibri" w:hAnsi="Calibri"/>
          <w:sz w:val="22"/>
          <w:szCs w:val="22"/>
        </w:rPr>
        <w:t xml:space="preserve"> – a szöveget mi igazítjuk hozzá.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3700"/>
        <w:gridCol w:w="1638"/>
      </w:tblGrid>
      <w:tr>
        <w:trPr>
          <w:tblHeader/>
        </w:trP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 állít az oldal</w:t>
            </w:r>
          </w:p>
        </w:tc>
        <w:tc>
          <w:tcPr>
            <w:tcW w:type="dxa" w:w="3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Kérdés Önnek</w:t>
            </w: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Rendben?</w:t>
            </w:r>
          </w:p>
        </w:tc>
      </w:tr>
      <w:t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 egy ajánlatkérésből nem lesz megbízás, az adatokat a lezárást követő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 évig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őrizzük.</w:t>
            </w:r>
          </w:p>
        </w:tc>
        <w:tc>
          <w:tcPr>
            <w:tcW w:type="dxa" w:w="3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Megfelel ez a gyakorlatnak, vagy rövidebb/hosszabb ideig tárolják?</w:t>
            </w: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igen   ☐ nem</w:t>
            </w:r>
          </w:p>
        </w:tc>
      </w:tr>
      <w:t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telefonos és e-mailes megkeresések adatait a lezárást követő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 évig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őrizzük.</w:t>
            </w:r>
          </w:p>
        </w:tc>
        <w:tc>
          <w:tcPr>
            <w:tcW w:type="dxa" w:w="3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Ugyanaz a kérdés.</w:t>
            </w: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igen   ☐ nem</w:t>
            </w:r>
          </w:p>
        </w:tc>
      </w:tr>
      <w:t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Megbízás esetén az ügyféladatokat a jogszabályok szerinti ideig, a számviteli bizonylatokat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legalább 8 évig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őrizzük.</w:t>
            </w:r>
          </w:p>
        </w:tc>
        <w:tc>
          <w:tcPr>
            <w:tcW w:type="dxa" w:w="3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Csak jelezze, ha belső szabályzatuk ettől eltér.</w:t>
            </w: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igen   ☐ nem</w:t>
            </w:r>
          </w:p>
        </w:tc>
      </w:tr>
      <w:t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Nem küldünk hírlevelet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és az adatokat nem adjuk át harmadik félnek értékesítési céllal.</w:t>
            </w:r>
          </w:p>
        </w:tc>
        <w:tc>
          <w:tcPr>
            <w:tcW w:type="dxa" w:w="3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Küld az iroda hírlevelet vagy körlevelet ügyfeleinek / érdeklődőknek?</w:t>
            </w: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igen   ☐ nem</w:t>
            </w:r>
          </w:p>
        </w:tc>
      </w:tr>
      <w:t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 adatokhoz csak a feladatukhoz szükséges munkatársak férnek hozzá,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jelszóval védett rendszerekben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titoktartási kötelezettség mellett.</w:t>
            </w:r>
          </w:p>
        </w:tc>
        <w:tc>
          <w:tcPr>
            <w:tcW w:type="dxa" w:w="3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Igaz ez? (Pl. közös, jelszó nélküli gép nincs használatban.)</w:t>
            </w: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igen   ☐ nem</w:t>
            </w:r>
          </w:p>
        </w:tc>
      </w:tr>
      <w:t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Panaszt telefonon, e-mailben vagy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személyesen, előzetes időpont-egyeztetéssel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lehet tenni.</w:t>
            </w:r>
          </w:p>
        </w:tc>
        <w:tc>
          <w:tcPr>
            <w:tcW w:type="dxa" w:w="3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Így szeretnék fogadni a panaszokat?</w:t>
            </w: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igen   ☐ nem</w:t>
            </w:r>
          </w:p>
        </w:tc>
      </w:tr>
      <w:t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weboldal szakmai cikkei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általános tájékoztatásul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szolgálnak, nem helyettesítik az egyedi tanácsadást.</w:t>
            </w:r>
          </w:p>
        </w:tc>
        <w:tc>
          <w:tcPr>
            <w:tcW w:type="dxa" w:w="3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Egyetért ezzel a felelősségkorlátozó mondattal?</w:t>
            </w: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igen   ☐ nem</w:t>
            </w:r>
          </w:p>
        </w:tc>
      </w:tr>
      <w:t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Székhely és ügyfélfogadás: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6000 Kecskemét, Tatay András utca 10.</w:t>
            </w:r>
          </w:p>
        </w:tc>
        <w:tc>
          <w:tcPr>
            <w:tcW w:type="dxa" w:w="3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Ez a cégjegyzékben (nyilvántartásban) szereplő székhely is? Ha nem, kérjük, adja meg a hivatalos székhelyet.</w:t>
            </w: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igen   ☐ nem</w:t>
            </w:r>
          </w:p>
        </w:tc>
      </w:tr>
      <w:t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tájékoztató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hatálybalépésének dátuma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3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 élesítés napjára állítjuk be – teendője nincs, csak tudjon róla.</w:t>
            </w:r>
          </w:p>
        </w:tc>
        <w:tc>
          <w:tcPr>
            <w:tcW w:type="dxa" w:w="1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Ezekkel nem kell foglalkoznia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Az alábbi részek szabványos, jogszabályokból következő tartalmak, vagy a weboldal műszaki működéséről szólnak. Ezeket mi készítettük el és mi gondozzuk: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jogszabályi hivatkozások (GDPR, Infotv., elektronikus kereskedelmi törvény, számviteli törvény);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az érintettek jogainak felsorolása és a válaszadási határidők;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 Nemzeti Adatvédelmi és Információszabadság Hatóság (NAIH) elérhetőségei, jogorvoslati lehetőségek;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 weboldal technikai naplóinak és a Google-szolgáltatásoknak (térkép, betűtípus) a leírása;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adattovábbítás az EU-n kívülre, adatbiztonsági általános szöveg, szerzői jogi nyilatkozat;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az oldalak megjelenése, felépítése és tartalomjegyzéke.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Jogi átnézés</w:t>
            </w:r>
          </w:p>
          <w:p>
            <w:pPr>
              <w:spacing w:after="8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szövegeket gondosan, a hatályos jogszabályok alapján állítottuk össze, de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nem minősülnek jogi tanácsadásnak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Ha az irodának van jogi vagy adatvédelmi tanácsadója, javasoljuk, hogy élesítés előtt ő is olvassa át a két oldalt. Ehhez szívesen elküldjük a teljes szöveget külön dokumentumban.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Sütik – így működik az oldalon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8862B" w:sz="24"/>
              <w:bottom w:val="none" w:color="FFFFFF" w:sz="0"/>
              <w:right w:val="none" w:color="FFFFFF" w:sz="0"/>
            </w:tcBorders>
            <w:shd w:fill="FBF6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Röviden: elkészült – csak egy kérdésben kérjük a döntését (a fejezet végén).</w:t>
            </w:r>
          </w:p>
          <w:p>
            <w:pPr>
              <w:spacing w:after="8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Az oldal alján – a megszokott módon – süti-sáv jelenik meg. A térkép csak elfogadás után töltődik be, utána viszont mindenhol automatikusan látszik.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Mit lát a látogató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Első látogatáskor</w:t>
      </w:r>
      <w:r>
        <w:rPr>
          <w:rFonts w:ascii="Calibri" w:cs="Calibri" w:eastAsia="Calibri" w:hAnsi="Calibri"/>
          <w:sz w:val="22"/>
          <w:szCs w:val="22"/>
        </w:rPr>
        <w:t xml:space="preserve"> az oldal alján egy sáv jelenik meg három gombbal: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Elfogadom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Csak a szükségesek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Beállítások</w:t>
      </w:r>
      <w:r>
        <w:rPr>
          <w:rFonts w:ascii="Calibri" w:cs="Calibri" w:eastAsia="Calibri" w:hAnsi="Calibri"/>
          <w:sz w:val="22"/>
          <w:szCs w:val="22"/>
        </w:rPr>
        <w:t xml:space="preserve">. A sáv nem takarja ki az oldalt, a tartalom mellette is olvasható.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Elfogadás után</w:t>
      </w:r>
      <w:r>
        <w:rPr>
          <w:rFonts w:ascii="Calibri" w:cs="Calibri" w:eastAsia="Calibri" w:hAnsi="Calibri"/>
          <w:sz w:val="22"/>
          <w:szCs w:val="22"/>
        </w:rPr>
        <w:t xml:space="preserve"> az iroda helyét mutató Google térkép azonnal megjelenik, minden oldalon – külön kattintás nélkül.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Visszatérő látogatónál</w:t>
      </w:r>
      <w:r>
        <w:rPr>
          <w:rFonts w:ascii="Calibri" w:cs="Calibri" w:eastAsia="Calibri" w:hAnsi="Calibri"/>
          <w:sz w:val="22"/>
          <w:szCs w:val="22"/>
        </w:rPr>
        <w:t xml:space="preserve"> 12 hónapig nem jelenik meg újra a sáv, a térkép rögtön látszik.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 valaki nem fogadja el</w:t>
      </w:r>
      <w:r>
        <w:rPr>
          <w:rFonts w:ascii="Calibri" w:cs="Calibri" w:eastAsia="Calibri" w:hAnsi="Calibri"/>
          <w:sz w:val="22"/>
          <w:szCs w:val="22"/>
        </w:rPr>
        <w:t xml:space="preserve">, a térkép helyén az iroda címe és egy útvonaltervező link áll, így a cím mindenképp elérhető.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 lap alján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„Süti-beállítások”</w:t>
      </w:r>
      <w:r>
        <w:rPr>
          <w:rFonts w:ascii="Calibri" w:cs="Calibri" w:eastAsia="Calibri" w:hAnsi="Calibri"/>
          <w:sz w:val="22"/>
          <w:szCs w:val="22"/>
        </w:rPr>
        <w:t xml:space="preserve"> linken a döntés bármikor módosítható vagy visszavonható.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Miért így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 beágyazott Google térkép betöltéskor sütiket helyez el. A jogszabályok szerint ehhez a látogató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előzetes hozzájárulása</w:t>
      </w:r>
      <w:r>
        <w:rPr>
          <w:rFonts w:ascii="Calibri" w:cs="Calibri" w:eastAsia="Calibri" w:hAnsi="Calibri"/>
          <w:sz w:val="22"/>
          <w:szCs w:val="22"/>
        </w:rPr>
        <w:t xml:space="preserve"> kell – ezért nem jelenhet meg a térkép az elfogadás előtt.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Az „Elfogadom” és a „Csak a szükségesek” gomb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egyenrangú</w:t>
      </w:r>
      <w:r>
        <w:rPr>
          <w:rFonts w:ascii="Calibri" w:cs="Calibri" w:eastAsia="Calibri" w:hAnsi="Calibri"/>
          <w:sz w:val="22"/>
          <w:szCs w:val="22"/>
        </w:rPr>
        <w:t xml:space="preserve">, nincs előre bejelölt opció – ezt az európai adatvédelmi irányelvek kifejezetten elvárják.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Az oldal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nem használ</w:t>
      </w:r>
      <w:r>
        <w:rPr>
          <w:rFonts w:ascii="Calibri" w:cs="Calibri" w:eastAsia="Calibri" w:hAnsi="Calibri"/>
          <w:sz w:val="22"/>
          <w:szCs w:val="22"/>
        </w:rPr>
        <w:t xml:space="preserve"> látogatottság-mérő vagy hirdetési sütit, ezért a sáv csak a térképről kérdez.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 süti-kezelés leírása az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Adatkezelési tájékoztató „Sütik és külső szolgáltatások”</w:t>
      </w:r>
      <w:r>
        <w:rPr>
          <w:rFonts w:ascii="Calibri" w:cs="Calibri" w:eastAsia="Calibri" w:hAnsi="Calibri"/>
          <w:sz w:val="22"/>
          <w:szCs w:val="22"/>
        </w:rPr>
        <w:t xml:space="preserve"> fejezetében szerepel.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Mikor változna?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Ha később látogatottság-mérés (pl. Google Analytics), hirdetéskövetés (pl. Facebook-pixel), YouTube-videó vagy chatablak kerül az oldalra, az automatikusan megjelenik a süti-sávban és a beállításokban, és a tájékoztatót is kiegészítjük.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8862B" w:sz="24"/>
              <w:bottom w:val="none" w:color="FFFFFF" w:sz="0"/>
              <w:right w:val="none" w:color="FFFFFF" w:sz="0"/>
            </w:tcBorders>
            <w:shd w:fill="FBF6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Kérjük, jelölje</w:t>
            </w:r>
          </w:p>
          <w:p>
            <w:pPr>
              <w:spacing w:after="8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jelenlegi megoldás megfelel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látogatottság-mérésre nincs szükségünk.</w:t>
            </w:r>
          </w:p>
          <w:p>
            <w:pPr>
              <w:spacing w:after="8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Látogatottság-mérést is szeretnénk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(pl. Google Analytics) – ezt beépítjük a süti-sávba.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Hogyan küldje vissza?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Elég, ha a kitöltött dokumentumot visszaküldi, vagy e-mailben megírja a hiányzó adatokat, a „nem” jelölésű pontokhoz egy-egy rövid megjegyzést, valamint a 4. fejezet jelölését. A beérkezett adatokkal a két oldalt véglegesítjük, és élesítés előtt még egyszer megmutatjuk.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Farkas Klára Könyvelőiroda – adatvédelem és impresszum   |  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</w:r>
    <w:r>
      <w:rPr>
        <w:rFonts w:ascii="Calibri" w:cs="Calibri" w:eastAsia="Calibri" w:hAnsi="Calibri"/>
        <w:color w:val="888888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88888"/>
        <w:sz w:val="16"/>
        <w:szCs w:val="16"/>
      </w:rPr>
      <w:fldChar w:fldCharType="separate"/>
    </w:r>
    <w:r>
      <w:rPr>
        <w:rFonts w:ascii="Calibri" w:cs="Calibri" w:eastAsia="Calibri" w:hAnsi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Adatvédelmi tájékoztató és impresszum – átnézendő pontok</dc:title>
  <dc:creator>Spektra</dc:creator>
  <cp:lastModifiedBy>Un-named</cp:lastModifiedBy>
  <cp:revision>1</cp:revision>
  <dcterms:created xsi:type="dcterms:W3CDTF">2026-10-20T23:56:28.331Z</dcterms:created>
  <dcterms:modified xsi:type="dcterms:W3CDTF">2026-10-20T23:56:28.331Z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