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jc w:val="center"/>
        <w:rPr>
          <w:rFonts w:ascii="Arial" w:hAnsi="Arial"/>
        </w:rPr>
      </w:pPr>
      <w:r>
        <w:rPr>
          <w:rFonts w:eastAsia="Google Sans" w:cs="Google Sans" w:ascii="Arial" w:hAnsi="Arial"/>
          <w:b/>
        </w:rPr>
        <w:t>Security Incident Report: Investigation of Found USB Drive in Hospital Parking Lot</w:t>
      </w:r>
    </w:p>
    <w:p>
      <w:pPr>
        <w:pStyle w:val="Normal1"/>
        <w:rPr>
          <w:rFonts w:ascii="Arial" w:hAnsi="Arial"/>
        </w:rPr>
      </w:pPr>
      <w:r>
        <w:rPr>
          <w:rFonts w:ascii="Arial" w:hAnsi="Arial"/>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1"/>
        <w:rPr>
          <w:rFonts w:ascii="Arial" w:hAnsi="Arial"/>
        </w:rPr>
      </w:pPr>
      <w:r>
        <w:rPr>
          <w:rFonts w:ascii="Arial" w:hAnsi="Arial"/>
        </w:rPr>
      </w:r>
    </w:p>
    <w:tbl>
      <w:tblPr>
        <w:tblStyle w:val="Table1"/>
        <w:tblW w:w="9360" w:type="dxa"/>
        <w:jc w:val="left"/>
        <w:tblInd w:w="0" w:type="dxa"/>
        <w:tblCellMar>
          <w:top w:w="100" w:type="dxa"/>
          <w:left w:w="100" w:type="dxa"/>
          <w:bottom w:w="100" w:type="dxa"/>
          <w:right w:w="100" w:type="dxa"/>
        </w:tblCellMar>
        <w:tblLook w:val="0600"/>
      </w:tblPr>
      <w:tblGrid>
        <w:gridCol w:w="2760"/>
        <w:gridCol w:w="6599"/>
      </w:tblGrid>
      <w:tr>
        <w:trPr>
          <w:trHeight w:val="2429" w:hRule="atLeast"/>
        </w:trPr>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eastAsia="Google Sans" w:cs="Google Sans" w:ascii="Arial" w:hAnsi="Arial"/>
                <w:b/>
                <w:sz w:val="28"/>
                <w:szCs w:val="28"/>
              </w:rPr>
              <w:t>Contents</w:t>
            </w:r>
          </w:p>
        </w:tc>
        <w:tc>
          <w:tcPr>
            <w:tcW w:w="659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i w:val="false"/>
                <w:i w:val="false"/>
                <w:iCs w:val="false"/>
              </w:rPr>
            </w:pPr>
            <w:r>
              <w:rPr>
                <w:rFonts w:eastAsia="Google Sans" w:cs="Google Sans" w:ascii="Arial" w:hAnsi="Arial"/>
                <w:i w:val="false"/>
                <w:iCs w:val="false"/>
              </w:rPr>
              <w:t>The USB drive contains documents that include personal information which Jorge would prefer to keep private. These work files also contain personally identifiable information (PII) of other individuals, as well as details regarding the hospital’s operations.</w:t>
            </w:r>
          </w:p>
        </w:tc>
      </w:tr>
      <w:tr>
        <w:trPr>
          <w:trHeight w:val="2429" w:hRule="atLeast"/>
        </w:trPr>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eastAsia="Google Sans" w:cs="Google Sans" w:ascii="Arial" w:hAnsi="Arial"/>
                <w:b/>
                <w:sz w:val="28"/>
                <w:szCs w:val="28"/>
              </w:rPr>
              <w:t>Attacker mindset</w:t>
            </w:r>
          </w:p>
        </w:tc>
        <w:tc>
          <w:tcPr>
            <w:tcW w:w="659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lang w:val="it-IT"/>
              </w:rPr>
            </w:pPr>
            <w:r>
              <w:rPr>
                <w:rFonts w:eastAsia="Google Sans" w:cs="Google Sans" w:ascii="Arial" w:hAnsi="Arial"/>
                <w:lang w:val="it-IT"/>
              </w:rPr>
              <w:t>Timesheets on the USB drive could provide an attacker with valuable information about the people Jorge works with. This personal or work-related information could be exploited to deceive the owner. For instance, a phishing email could be crafted to appear as if it is from a coworker or a family member.</w:t>
            </w:r>
          </w:p>
        </w:tc>
      </w:tr>
      <w:tr>
        <w:trPr>
          <w:trHeight w:val="2429" w:hRule="atLeast"/>
        </w:trPr>
        <w:tc>
          <w:tcPr>
            <w:tcW w:w="27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Arial" w:hAnsi="Arial"/>
              </w:rPr>
            </w:pPr>
            <w:r>
              <w:rPr>
                <w:rFonts w:eastAsia="Google Sans" w:cs="Google Sans" w:ascii="Arial" w:hAnsi="Arial"/>
                <w:b/>
                <w:sz w:val="28"/>
                <w:szCs w:val="28"/>
              </w:rPr>
              <w:t>Risk analysis</w:t>
            </w:r>
          </w:p>
        </w:tc>
        <w:tc>
          <w:tcPr>
            <w:tcW w:w="659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right="0" w:hanging="0"/>
              <w:jc w:val="left"/>
              <w:rPr/>
            </w:pPr>
            <w:r>
              <w:rPr/>
              <w:t xml:space="preserve">Raising employee awareness about these types of threats and advising on appropriate actions when encountering a suspicious USB drive is a managerial control that can mitigate the risk of a negative incident. </w:t>
            </w:r>
          </w:p>
          <w:p>
            <w:pPr>
              <w:pStyle w:val="Normal1"/>
              <w:widowControl w:val="false"/>
              <w:pBdr/>
              <w:shd w:val="clear" w:fill="auto"/>
              <w:spacing w:lineRule="auto" w:line="240" w:before="0" w:after="0"/>
              <w:ind w:right="0" w:hanging="0"/>
              <w:jc w:val="left"/>
              <w:rPr/>
            </w:pPr>
            <w:r>
              <w:rPr/>
              <w:t>Implementing regular antivirus scans is an operational control that can be established. Additionally, a technical control, such as disabling AutoPlay on company computers, can serve as another layer of defense by preventing automatic execution of malicious code from a USB drive.</w:t>
            </w:r>
          </w:p>
        </w:tc>
      </w:tr>
    </w:tbl>
    <w:p>
      <w:pPr>
        <w:pStyle w:val="Normal1"/>
        <w:rPr>
          <w:rFonts w:ascii="Arial" w:hAnsi="Arial"/>
        </w:rPr>
      </w:pPr>
      <w:r>
        <w:rPr>
          <w:rFonts w:ascii="Arial" w:hAnsi="Arial"/>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TotalTime>
  <Application>LibreOffice/6.4.4.2$Windows_X86_64 LibreOffice_project/3d775be2011f3886db32dfd395a6a6d1ca2630ff</Application>
  <Pages>1</Pages>
  <Words>177</Words>
  <Characters>997</Characters>
  <CharactersWithSpaces>1167</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2024-06-07T01:01:05Z</dcterms:modified>
  <cp:revision>2</cp:revision>
  <dc:subject/>
  <dc:title/>
</cp:coreProperties>
</file>