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15B18" w14:textId="7EA8E799" w:rsidR="00DE0CC4" w:rsidRDefault="005F4873" w:rsidP="00881AC7">
      <w:pPr>
        <w:spacing w:line="360" w:lineRule="auto"/>
        <w:jc w:val="both"/>
        <w:outlineLvl w:val="0"/>
        <w:rPr>
          <w:b/>
          <w:lang w:val="en-US"/>
        </w:rPr>
      </w:pPr>
      <w:r>
        <w:rPr>
          <w:b/>
          <w:lang w:val="en-US"/>
        </w:rPr>
        <w:t>Supporting Information</w:t>
      </w:r>
    </w:p>
    <w:p w14:paraId="471350DB" w14:textId="77777777" w:rsidR="005F4873" w:rsidRDefault="005F4873" w:rsidP="005F4873">
      <w:pPr>
        <w:spacing w:line="360" w:lineRule="auto"/>
        <w:jc w:val="both"/>
        <w:outlineLvl w:val="0"/>
        <w:rPr>
          <w:b/>
          <w:lang w:val="en-US"/>
        </w:rPr>
      </w:pPr>
    </w:p>
    <w:p w14:paraId="724400C2" w14:textId="30C9C18F" w:rsidR="00DE0CC4" w:rsidRPr="005F4873" w:rsidRDefault="00881AC7" w:rsidP="005F4873">
      <w:pPr>
        <w:spacing w:line="360" w:lineRule="auto"/>
        <w:jc w:val="both"/>
        <w:outlineLvl w:val="0"/>
        <w:rPr>
          <w:b/>
          <w:lang w:val="en-US"/>
        </w:rPr>
      </w:pPr>
      <w:r>
        <w:rPr>
          <w:b/>
          <w:lang w:val="en-US"/>
        </w:rPr>
        <w:t>THEORY</w:t>
      </w:r>
    </w:p>
    <w:p w14:paraId="78F2FF79" w14:textId="77F0CDBA" w:rsidR="00881AC7" w:rsidRPr="003917F4" w:rsidRDefault="00881AC7" w:rsidP="00881AC7">
      <w:pPr>
        <w:spacing w:line="360" w:lineRule="auto"/>
        <w:jc w:val="both"/>
        <w:rPr>
          <w:color w:val="000000"/>
          <w:lang w:val="en-US"/>
        </w:rPr>
      </w:pPr>
      <w:r w:rsidRPr="003917F4">
        <w:rPr>
          <w:color w:val="000000"/>
          <w:lang w:val="en-US"/>
        </w:rPr>
        <w:t xml:space="preserve">The </w:t>
      </w:r>
      <w:r>
        <w:rPr>
          <w:color w:val="000000"/>
          <w:lang w:val="en-US"/>
        </w:rPr>
        <w:t>typical</w:t>
      </w:r>
      <w:r w:rsidRPr="003917F4">
        <w:rPr>
          <w:color w:val="000000"/>
          <w:lang w:val="en-US"/>
        </w:rPr>
        <w:t xml:space="preserve"> approach </w:t>
      </w:r>
      <w:r>
        <w:rPr>
          <w:color w:val="000000"/>
          <w:lang w:val="en-US"/>
        </w:rPr>
        <w:t>to quantum chemistry in undergraduate textbooks is</w:t>
      </w:r>
      <w:r w:rsidRPr="003917F4">
        <w:rPr>
          <w:color w:val="000000"/>
          <w:lang w:val="en-US"/>
        </w:rPr>
        <w:t xml:space="preserve"> the Hartree-Fock-Roothaan(HFR) methodology</w:t>
      </w:r>
      <w:r>
        <w:rPr>
          <w:color w:val="000000"/>
          <w:lang w:val="en-US"/>
        </w:rPr>
        <w:t>, which relies o</w:t>
      </w:r>
      <w:r w:rsidRPr="003917F4">
        <w:rPr>
          <w:color w:val="000000"/>
          <w:lang w:val="en-US"/>
        </w:rPr>
        <w:t>n the principle of linear combination of atomic orbitals (LCAO)</w:t>
      </w:r>
      <w:r w:rsidR="00DE0CC4">
        <w:rPr>
          <w:color w:val="000000"/>
          <w:vertAlign w:val="superscript"/>
          <w:lang w:val="en-US"/>
        </w:rPr>
        <w:t>1</w:t>
      </w:r>
      <w:r w:rsidRPr="003917F4">
        <w:rPr>
          <w:color w:val="000000"/>
          <w:lang w:val="en-US"/>
        </w:rPr>
        <w:t>.</w:t>
      </w:r>
      <w:r>
        <w:rPr>
          <w:color w:val="000000"/>
          <w:lang w:val="en-US"/>
        </w:rPr>
        <w:t xml:space="preserve"> </w:t>
      </w:r>
    </w:p>
    <w:p w14:paraId="1D3FABE9" w14:textId="482F3A52" w:rsidR="00881AC7" w:rsidRPr="003917F4" w:rsidRDefault="00881AC7" w:rsidP="00881AC7">
      <w:pPr>
        <w:spacing w:line="360" w:lineRule="auto"/>
        <w:jc w:val="both"/>
        <w:rPr>
          <w:color w:val="000000"/>
          <w:lang w:val="en-US"/>
        </w:rPr>
      </w:pPr>
      <w:r>
        <w:rPr>
          <w:color w:val="000000"/>
          <w:lang w:val="en-US"/>
        </w:rPr>
        <w:t>By using</w:t>
      </w:r>
      <w:r w:rsidRPr="003917F4">
        <w:rPr>
          <w:color w:val="000000"/>
          <w:lang w:val="en-US"/>
        </w:rPr>
        <w:t xml:space="preserve"> the time-independent </w:t>
      </w:r>
      <w:r w:rsidRPr="003917F4">
        <w:rPr>
          <w:lang w:val="en-US"/>
        </w:rPr>
        <w:t>Schr</w:t>
      </w:r>
      <w:r w:rsidRPr="003917F4">
        <w:rPr>
          <w:color w:val="000000"/>
          <w:lang w:val="en-US"/>
        </w:rPr>
        <w:t xml:space="preserve">ödinger equation for the ground state of </w:t>
      </w:r>
      <w:r>
        <w:rPr>
          <w:color w:val="000000"/>
          <w:lang w:val="en-US"/>
        </w:rPr>
        <w:t xml:space="preserve">an </w:t>
      </w:r>
      <w:r w:rsidRPr="003917F4">
        <w:rPr>
          <w:i/>
          <w:color w:val="000000"/>
          <w:lang w:val="en-US"/>
        </w:rPr>
        <w:t>n</w:t>
      </w:r>
      <w:r w:rsidRPr="003917F4">
        <w:rPr>
          <w:color w:val="000000"/>
          <w:lang w:val="en-US"/>
        </w:rPr>
        <w:t xml:space="preserve">-electron </w:t>
      </w:r>
      <w:r>
        <w:rPr>
          <w:color w:val="000000"/>
          <w:lang w:val="en-US"/>
        </w:rPr>
        <w:t>closed-shell molecule</w:t>
      </w:r>
      <w:r w:rsidRPr="003917F4">
        <w:rPr>
          <w:color w:val="000000"/>
          <w:lang w:val="en-US"/>
        </w:rPr>
        <w:t>, a wave</w:t>
      </w:r>
      <w:r w:rsidR="000244B0">
        <w:rPr>
          <w:color w:val="000000"/>
          <w:lang w:val="en-US"/>
        </w:rPr>
        <w:t xml:space="preserve"> </w:t>
      </w:r>
      <w:r w:rsidRPr="003917F4">
        <w:rPr>
          <w:color w:val="000000"/>
          <w:lang w:val="en-US"/>
        </w:rPr>
        <w:t xml:space="preserve">function </w:t>
      </w:r>
      <w:r>
        <w:rPr>
          <w:color w:val="000000"/>
          <w:lang w:val="en-US"/>
        </w:rPr>
        <w:t xml:space="preserve">is sought for, </w:t>
      </w:r>
      <w:r w:rsidRPr="003917F4">
        <w:rPr>
          <w:color w:val="000000"/>
          <w:lang w:val="en-US"/>
        </w:rPr>
        <w:t xml:space="preserve">as the following Slater determinant: </w:t>
      </w:r>
    </w:p>
    <w:p w14:paraId="2EB2D34D" w14:textId="77777777" w:rsidR="00881AC7" w:rsidRPr="003917F4" w:rsidRDefault="00881AC7" w:rsidP="00881AC7">
      <w:pPr>
        <w:tabs>
          <w:tab w:val="left" w:pos="7797"/>
        </w:tabs>
        <w:spacing w:line="360" w:lineRule="auto"/>
        <w:jc w:val="both"/>
        <w:rPr>
          <w:color w:val="000000"/>
          <w:lang w:val="en-US"/>
        </w:rPr>
      </w:pPr>
      <w:r>
        <w:rPr>
          <w:bCs/>
          <w:position w:val="-22"/>
          <w:lang w:val="en-US"/>
        </w:rPr>
        <w:t xml:space="preserve">   </w:t>
      </w:r>
      <w:r>
        <w:rPr>
          <w:bCs/>
          <w:noProof/>
          <w:position w:val="-22"/>
          <w:lang w:val="en-US"/>
        </w:rPr>
        <w:drawing>
          <wp:inline distT="0" distB="0" distL="0" distR="0" wp14:anchorId="08F6444C" wp14:editId="6AA6C53D">
            <wp:extent cx="3493770" cy="423545"/>
            <wp:effectExtent l="0" t="0" r="1143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3770" cy="423545"/>
                    </a:xfrm>
                    <a:prstGeom prst="rect">
                      <a:avLst/>
                    </a:prstGeom>
                    <a:noFill/>
                    <a:ln>
                      <a:noFill/>
                    </a:ln>
                  </pic:spPr>
                </pic:pic>
              </a:graphicData>
            </a:graphic>
          </wp:inline>
        </w:drawing>
      </w:r>
      <w:r w:rsidRPr="003917F4">
        <w:rPr>
          <w:bCs/>
          <w:lang w:val="en-US"/>
        </w:rPr>
        <w:tab/>
        <w:t>(</w:t>
      </w:r>
      <w:r>
        <w:rPr>
          <w:bCs/>
          <w:lang w:val="en-US"/>
        </w:rPr>
        <w:t>S</w:t>
      </w:r>
      <w:r w:rsidRPr="003917F4">
        <w:rPr>
          <w:bCs/>
          <w:lang w:val="en-US"/>
        </w:rPr>
        <w:t>1)</w:t>
      </w:r>
    </w:p>
    <w:p w14:paraId="1D60F9A8" w14:textId="77777777" w:rsidR="00881AC7" w:rsidRPr="003917F4" w:rsidRDefault="00881AC7" w:rsidP="00881AC7">
      <w:pPr>
        <w:jc w:val="both"/>
        <w:rPr>
          <w:color w:val="000000"/>
          <w:lang w:val="en-US"/>
        </w:rPr>
      </w:pPr>
    </w:p>
    <w:p w14:paraId="2C565CDA" w14:textId="77777777" w:rsidR="00881AC7" w:rsidRPr="003917F4" w:rsidRDefault="00881AC7" w:rsidP="00881AC7">
      <w:pPr>
        <w:spacing w:line="360" w:lineRule="auto"/>
        <w:jc w:val="both"/>
        <w:rPr>
          <w:color w:val="000000"/>
          <w:lang w:val="en-US"/>
        </w:rPr>
      </w:pPr>
      <w:r>
        <w:rPr>
          <w:color w:val="000000"/>
          <w:lang w:val="en-US"/>
        </w:rPr>
        <w:t>T</w:t>
      </w:r>
      <w:r w:rsidRPr="003917F4">
        <w:rPr>
          <w:color w:val="000000"/>
          <w:lang w:val="en-US"/>
        </w:rPr>
        <w:t xml:space="preserve">he spatial component of each molecular spin-orbital, </w:t>
      </w:r>
      <w:r w:rsidRPr="003917F4">
        <w:rPr>
          <w:rFonts w:ascii="Symbol" w:hAnsi="Symbol"/>
          <w:i/>
          <w:color w:val="000000"/>
          <w:lang w:val="en-US"/>
        </w:rPr>
        <w:t></w:t>
      </w:r>
      <w:r w:rsidRPr="003917F4">
        <w:rPr>
          <w:i/>
          <w:color w:val="000000"/>
          <w:vertAlign w:val="subscript"/>
          <w:lang w:val="en-US"/>
        </w:rPr>
        <w:t>i</w:t>
      </w:r>
      <w:r w:rsidRPr="003917F4">
        <w:rPr>
          <w:color w:val="000000"/>
          <w:lang w:val="en-US"/>
        </w:rPr>
        <w:t xml:space="preserve">, </w:t>
      </w:r>
      <w:r>
        <w:rPr>
          <w:color w:val="000000"/>
          <w:lang w:val="en-US"/>
        </w:rPr>
        <w:t>was developed</w:t>
      </w:r>
      <w:r w:rsidRPr="003917F4">
        <w:rPr>
          <w:color w:val="000000"/>
          <w:lang w:val="en-US"/>
        </w:rPr>
        <w:t xml:space="preserve"> by Roothaan as a linear combination of </w:t>
      </w:r>
      <w:r w:rsidRPr="003917F4">
        <w:rPr>
          <w:i/>
          <w:color w:val="000000"/>
          <w:lang w:val="en-US"/>
        </w:rPr>
        <w:t>m</w:t>
      </w:r>
      <w:r w:rsidRPr="003917F4">
        <w:rPr>
          <w:color w:val="000000"/>
          <w:lang w:val="en-US"/>
        </w:rPr>
        <w:t xml:space="preserve"> atomic orbitals, </w:t>
      </w:r>
      <w:r>
        <w:rPr>
          <w:rFonts w:ascii="Symbol" w:hAnsi="Symbol"/>
          <w:i/>
          <w:color w:val="000000"/>
          <w:lang w:val="en-US"/>
        </w:rPr>
        <w:t></w:t>
      </w:r>
      <w:r w:rsidRPr="003917F4">
        <w:rPr>
          <w:rFonts w:ascii="Symbol" w:hAnsi="Symbol"/>
          <w:i/>
          <w:color w:val="000000"/>
          <w:vertAlign w:val="subscript"/>
          <w:lang w:val="en-US"/>
        </w:rPr>
        <w:t></w:t>
      </w:r>
      <w:r w:rsidRPr="003917F4">
        <w:rPr>
          <w:color w:val="000000"/>
          <w:lang w:val="en-US"/>
        </w:rPr>
        <w:t>, cent</w:t>
      </w:r>
      <w:r>
        <w:rPr>
          <w:color w:val="000000"/>
          <w:lang w:val="en-US"/>
        </w:rPr>
        <w:t>e</w:t>
      </w:r>
      <w:r w:rsidRPr="003917F4">
        <w:rPr>
          <w:color w:val="000000"/>
          <w:lang w:val="en-US"/>
        </w:rPr>
        <w:t>red in the nuclei:</w:t>
      </w:r>
    </w:p>
    <w:p w14:paraId="0834E13A" w14:textId="77777777" w:rsidR="00881AC7" w:rsidRPr="003917F4" w:rsidRDefault="00881AC7" w:rsidP="00881AC7">
      <w:pPr>
        <w:tabs>
          <w:tab w:val="left" w:pos="7797"/>
        </w:tabs>
        <w:spacing w:line="360" w:lineRule="auto"/>
        <w:jc w:val="both"/>
        <w:rPr>
          <w:color w:val="000000"/>
          <w:lang w:val="en-US"/>
        </w:rPr>
      </w:pPr>
      <w:r>
        <w:rPr>
          <w:bCs/>
          <w:position w:val="-34"/>
          <w:lang w:val="en-US"/>
        </w:rPr>
        <w:t xml:space="preserve">       </w:t>
      </w:r>
      <w:r>
        <w:rPr>
          <w:bCs/>
          <w:noProof/>
          <w:position w:val="-34"/>
          <w:lang w:val="en-US"/>
        </w:rPr>
        <w:drawing>
          <wp:inline distT="0" distB="0" distL="0" distR="0" wp14:anchorId="1AE9A6C1" wp14:editId="10AEFBAE">
            <wp:extent cx="808355" cy="481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8355" cy="481330"/>
                    </a:xfrm>
                    <a:prstGeom prst="rect">
                      <a:avLst/>
                    </a:prstGeom>
                    <a:noFill/>
                    <a:ln>
                      <a:noFill/>
                    </a:ln>
                  </pic:spPr>
                </pic:pic>
              </a:graphicData>
            </a:graphic>
          </wp:inline>
        </w:drawing>
      </w:r>
      <w:r w:rsidRPr="003917F4">
        <w:rPr>
          <w:bCs/>
          <w:lang w:val="en-US"/>
        </w:rPr>
        <w:tab/>
        <w:t>(</w:t>
      </w:r>
      <w:r>
        <w:rPr>
          <w:bCs/>
          <w:lang w:val="en-US"/>
        </w:rPr>
        <w:t>S</w:t>
      </w:r>
      <w:r w:rsidRPr="003917F4">
        <w:rPr>
          <w:bCs/>
          <w:lang w:val="en-US"/>
        </w:rPr>
        <w:t>2)</w:t>
      </w:r>
    </w:p>
    <w:p w14:paraId="6FB1333A" w14:textId="56DD41FD" w:rsidR="00881AC7" w:rsidRPr="003917F4" w:rsidRDefault="00881AC7" w:rsidP="00881AC7">
      <w:pPr>
        <w:spacing w:line="360" w:lineRule="auto"/>
        <w:jc w:val="both"/>
        <w:rPr>
          <w:color w:val="000000"/>
          <w:lang w:val="en-US"/>
        </w:rPr>
      </w:pPr>
      <w:r w:rsidRPr="003917F4">
        <w:rPr>
          <w:color w:val="000000"/>
          <w:lang w:val="en-US"/>
        </w:rPr>
        <w:t xml:space="preserve">The </w:t>
      </w:r>
      <w:r>
        <w:rPr>
          <w:color w:val="000000"/>
          <w:lang w:val="en-US"/>
        </w:rPr>
        <w:t>correct wave</w:t>
      </w:r>
      <w:r w:rsidR="000244B0">
        <w:rPr>
          <w:color w:val="000000"/>
          <w:lang w:val="en-US"/>
        </w:rPr>
        <w:t xml:space="preserve"> </w:t>
      </w:r>
      <w:r w:rsidRPr="003917F4">
        <w:rPr>
          <w:color w:val="000000"/>
          <w:lang w:val="en-US"/>
        </w:rPr>
        <w:t xml:space="preserve">function, i.e. the set of coefficients </w:t>
      </w:r>
      <w:r w:rsidRPr="003917F4">
        <w:rPr>
          <w:i/>
          <w:color w:val="000000"/>
          <w:lang w:val="en-US"/>
        </w:rPr>
        <w:t>c</w:t>
      </w:r>
      <w:r w:rsidRPr="003917F4">
        <w:rPr>
          <w:i/>
          <w:color w:val="000000"/>
          <w:vertAlign w:val="subscript"/>
          <w:lang w:val="en-US"/>
        </w:rPr>
        <w:t>i</w:t>
      </w:r>
      <w:r w:rsidRPr="002B6313">
        <w:rPr>
          <w:rFonts w:ascii="Symbol" w:hAnsi="Symbol"/>
          <w:i/>
          <w:color w:val="000000"/>
          <w:sz w:val="28"/>
          <w:szCs w:val="28"/>
          <w:vertAlign w:val="subscript"/>
          <w:lang w:val="en-US"/>
        </w:rPr>
        <w:t></w:t>
      </w:r>
      <w:r w:rsidRPr="003917F4">
        <w:rPr>
          <w:color w:val="000000"/>
          <w:lang w:val="en-US"/>
        </w:rPr>
        <w:t xml:space="preserve">, </w:t>
      </w:r>
      <w:r>
        <w:rPr>
          <w:color w:val="000000"/>
          <w:lang w:val="en-US"/>
        </w:rPr>
        <w:t>is</w:t>
      </w:r>
      <w:r w:rsidRPr="003917F4">
        <w:rPr>
          <w:color w:val="000000"/>
          <w:lang w:val="en-US"/>
        </w:rPr>
        <w:t xml:space="preserve"> obtained variationally by minimizing the total electronic energy, which leads to the HFR equations</w:t>
      </w:r>
    </w:p>
    <w:p w14:paraId="7C072B02" w14:textId="77777777" w:rsidR="00881AC7" w:rsidRDefault="00881AC7" w:rsidP="00881AC7">
      <w:pPr>
        <w:tabs>
          <w:tab w:val="left" w:pos="7797"/>
        </w:tabs>
        <w:spacing w:line="360" w:lineRule="auto"/>
        <w:jc w:val="both"/>
        <w:rPr>
          <w:bCs/>
          <w:lang w:val="en-US"/>
        </w:rPr>
      </w:pPr>
    </w:p>
    <w:p w14:paraId="3A09DE25" w14:textId="77777777" w:rsidR="00881AC7" w:rsidRPr="003917F4" w:rsidRDefault="00881AC7" w:rsidP="00881AC7">
      <w:pPr>
        <w:tabs>
          <w:tab w:val="left" w:pos="7797"/>
        </w:tabs>
        <w:spacing w:line="360" w:lineRule="auto"/>
        <w:jc w:val="both"/>
        <w:rPr>
          <w:color w:val="000000"/>
          <w:lang w:val="en-US"/>
        </w:rPr>
      </w:pPr>
      <w:r>
        <w:rPr>
          <w:bCs/>
          <w:noProof/>
          <w:position w:val="-30"/>
          <w:lang w:val="en-US"/>
        </w:rPr>
        <w:drawing>
          <wp:anchor distT="0" distB="0" distL="114300" distR="114300" simplePos="0" relativeHeight="251659264" behindDoc="0" locked="0" layoutInCell="1" allowOverlap="1" wp14:anchorId="23F9F337" wp14:editId="46F456E1">
            <wp:simplePos x="0" y="0"/>
            <wp:positionH relativeFrom="column">
              <wp:posOffset>117475</wp:posOffset>
            </wp:positionH>
            <wp:positionV relativeFrom="paragraph">
              <wp:posOffset>-127635</wp:posOffset>
            </wp:positionV>
            <wp:extent cx="1381760" cy="457200"/>
            <wp:effectExtent l="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760" cy="457200"/>
                    </a:xfrm>
                    <a:prstGeom prst="rect">
                      <a:avLst/>
                    </a:prstGeom>
                    <a:noFill/>
                  </pic:spPr>
                </pic:pic>
              </a:graphicData>
            </a:graphic>
            <wp14:sizeRelH relativeFrom="page">
              <wp14:pctWidth>0</wp14:pctWidth>
            </wp14:sizeRelH>
            <wp14:sizeRelV relativeFrom="page">
              <wp14:pctHeight>0</wp14:pctHeight>
            </wp14:sizeRelV>
          </wp:anchor>
        </w:drawing>
      </w:r>
      <w:r w:rsidRPr="003917F4">
        <w:rPr>
          <w:bCs/>
          <w:lang w:val="en-US"/>
        </w:rPr>
        <w:tab/>
        <w:t>(</w:t>
      </w:r>
      <w:r>
        <w:rPr>
          <w:bCs/>
          <w:lang w:val="en-US"/>
        </w:rPr>
        <w:t>S</w:t>
      </w:r>
      <w:r w:rsidRPr="003917F4">
        <w:rPr>
          <w:bCs/>
          <w:lang w:val="en-US"/>
        </w:rPr>
        <w:t>3)</w:t>
      </w:r>
    </w:p>
    <w:p w14:paraId="279BF301" w14:textId="77777777" w:rsidR="00881AC7" w:rsidRPr="003917F4" w:rsidRDefault="00881AC7" w:rsidP="00881AC7">
      <w:pPr>
        <w:spacing w:line="360" w:lineRule="auto"/>
        <w:jc w:val="both"/>
        <w:rPr>
          <w:color w:val="000000"/>
          <w:lang w:val="en-US"/>
        </w:rPr>
      </w:pPr>
    </w:p>
    <w:p w14:paraId="24C644BB" w14:textId="77777777" w:rsidR="00881AC7" w:rsidRPr="003917F4" w:rsidRDefault="00881AC7" w:rsidP="00881AC7">
      <w:pPr>
        <w:spacing w:line="360" w:lineRule="auto"/>
        <w:jc w:val="both"/>
        <w:rPr>
          <w:color w:val="000000"/>
          <w:lang w:val="en-US"/>
        </w:rPr>
      </w:pPr>
      <w:r w:rsidRPr="003917F4">
        <w:rPr>
          <w:color w:val="000000"/>
          <w:lang w:val="en-US"/>
        </w:rPr>
        <w:t xml:space="preserve">where </w:t>
      </w:r>
      <w:r w:rsidRPr="003917F4">
        <w:rPr>
          <w:i/>
          <w:color w:val="000000"/>
          <w:lang w:val="en-US"/>
        </w:rPr>
        <w:t>S</w:t>
      </w:r>
      <w:r w:rsidRPr="003917F4">
        <w:rPr>
          <w:rFonts w:ascii="Symbol" w:hAnsi="Symbol"/>
          <w:i/>
          <w:color w:val="000000"/>
          <w:vertAlign w:val="subscript"/>
          <w:lang w:val="en-US"/>
        </w:rPr>
        <w:t></w:t>
      </w:r>
      <w:r w:rsidRPr="003917F4">
        <w:rPr>
          <w:rFonts w:ascii="Symbol" w:hAnsi="Symbol"/>
          <w:i/>
          <w:color w:val="000000"/>
          <w:vertAlign w:val="subscript"/>
          <w:lang w:val="en-US"/>
        </w:rPr>
        <w:t></w:t>
      </w:r>
      <w:r w:rsidRPr="003917F4">
        <w:rPr>
          <w:color w:val="000000"/>
          <w:lang w:val="en-US"/>
        </w:rPr>
        <w:t xml:space="preserve"> is the overlap matrix</w:t>
      </w:r>
      <w:r>
        <w:rPr>
          <w:color w:val="000000"/>
          <w:lang w:val="en-US"/>
        </w:rPr>
        <w:t>,</w:t>
      </w:r>
      <w:r w:rsidRPr="003917F4">
        <w:rPr>
          <w:color w:val="000000"/>
          <w:lang w:val="en-US"/>
        </w:rPr>
        <w:t xml:space="preserve"> and </w:t>
      </w:r>
      <w:r w:rsidRPr="003917F4">
        <w:rPr>
          <w:i/>
          <w:color w:val="000000"/>
          <w:lang w:val="en-US"/>
        </w:rPr>
        <w:t>F</w:t>
      </w:r>
      <w:r w:rsidRPr="003917F4">
        <w:rPr>
          <w:rFonts w:ascii="Symbol" w:hAnsi="Symbol"/>
          <w:i/>
          <w:color w:val="000000"/>
          <w:vertAlign w:val="subscript"/>
          <w:lang w:val="en-US"/>
        </w:rPr>
        <w:t></w:t>
      </w:r>
      <w:r w:rsidRPr="003917F4">
        <w:rPr>
          <w:rFonts w:ascii="Symbol" w:hAnsi="Symbol"/>
          <w:i/>
          <w:color w:val="000000"/>
          <w:vertAlign w:val="subscript"/>
          <w:lang w:val="en-US"/>
        </w:rPr>
        <w:t></w:t>
      </w:r>
      <w:r w:rsidRPr="003917F4">
        <w:rPr>
          <w:rFonts w:ascii="Symbol" w:hAnsi="Symbol"/>
          <w:i/>
          <w:color w:val="000000"/>
          <w:vertAlign w:val="subscript"/>
          <w:lang w:val="en-US"/>
        </w:rPr>
        <w:t></w:t>
      </w:r>
      <w:r w:rsidRPr="003917F4">
        <w:rPr>
          <w:color w:val="000000"/>
          <w:lang w:val="en-US"/>
        </w:rPr>
        <w:t xml:space="preserve"> is the Fock matrix with elements:</w:t>
      </w:r>
    </w:p>
    <w:p w14:paraId="65478BD4" w14:textId="77777777" w:rsidR="00881AC7" w:rsidRPr="003917F4" w:rsidRDefault="00881AC7" w:rsidP="00881AC7">
      <w:pPr>
        <w:jc w:val="both"/>
        <w:rPr>
          <w:color w:val="000000"/>
          <w:lang w:val="en-US"/>
        </w:rPr>
      </w:pPr>
    </w:p>
    <w:p w14:paraId="04CC3250" w14:textId="77777777" w:rsidR="00881AC7" w:rsidRPr="003917F4" w:rsidRDefault="00881AC7" w:rsidP="00881AC7">
      <w:pPr>
        <w:tabs>
          <w:tab w:val="left" w:pos="7797"/>
        </w:tabs>
        <w:spacing w:line="360" w:lineRule="auto"/>
        <w:jc w:val="both"/>
        <w:rPr>
          <w:bCs/>
          <w:lang w:val="en-US"/>
        </w:rPr>
      </w:pPr>
      <w:r>
        <w:rPr>
          <w:bCs/>
          <w:position w:val="-30"/>
          <w:lang w:val="en-US"/>
        </w:rPr>
        <w:t xml:space="preserve">   </w:t>
      </w:r>
      <w:r>
        <w:rPr>
          <w:bCs/>
          <w:noProof/>
          <w:position w:val="-30"/>
          <w:lang w:val="en-US"/>
        </w:rPr>
        <w:drawing>
          <wp:inline distT="0" distB="0" distL="0" distR="0" wp14:anchorId="26B5BDAC" wp14:editId="253A3159">
            <wp:extent cx="2781935" cy="462280"/>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935" cy="462280"/>
                    </a:xfrm>
                    <a:prstGeom prst="rect">
                      <a:avLst/>
                    </a:prstGeom>
                    <a:noFill/>
                    <a:ln>
                      <a:noFill/>
                    </a:ln>
                  </pic:spPr>
                </pic:pic>
              </a:graphicData>
            </a:graphic>
          </wp:inline>
        </w:drawing>
      </w:r>
      <w:r w:rsidRPr="003917F4">
        <w:rPr>
          <w:bCs/>
          <w:lang w:val="en-US"/>
        </w:rPr>
        <w:tab/>
        <w:t>(</w:t>
      </w:r>
      <w:r>
        <w:rPr>
          <w:bCs/>
          <w:lang w:val="en-US"/>
        </w:rPr>
        <w:t>S</w:t>
      </w:r>
      <w:r w:rsidRPr="003917F4">
        <w:rPr>
          <w:bCs/>
          <w:lang w:val="en-US"/>
        </w:rPr>
        <w:t>4)</w:t>
      </w:r>
    </w:p>
    <w:p w14:paraId="28B2E8ED" w14:textId="77777777" w:rsidR="00881AC7" w:rsidRPr="003917F4" w:rsidRDefault="00881AC7" w:rsidP="00881AC7">
      <w:pPr>
        <w:tabs>
          <w:tab w:val="left" w:pos="7797"/>
        </w:tabs>
        <w:jc w:val="both"/>
        <w:rPr>
          <w:bCs/>
          <w:lang w:val="en-US"/>
        </w:rPr>
      </w:pPr>
    </w:p>
    <w:p w14:paraId="729E98F9" w14:textId="159CC53F" w:rsidR="00881AC7" w:rsidRPr="003917F4" w:rsidRDefault="00881AC7" w:rsidP="00881AC7">
      <w:pPr>
        <w:tabs>
          <w:tab w:val="left" w:pos="7797"/>
        </w:tabs>
        <w:spacing w:line="360" w:lineRule="auto"/>
        <w:jc w:val="both"/>
        <w:rPr>
          <w:color w:val="000000"/>
          <w:lang w:val="en-US"/>
        </w:rPr>
      </w:pPr>
      <w:r>
        <w:rPr>
          <w:color w:val="000000"/>
          <w:lang w:val="en-US"/>
        </w:rPr>
        <w:t>and</w:t>
      </w:r>
      <w:r w:rsidRPr="003917F4">
        <w:rPr>
          <w:color w:val="000000"/>
          <w:lang w:val="en-US"/>
        </w:rPr>
        <w:t xml:space="preserve"> </w:t>
      </w:r>
      <w:r w:rsidRPr="003917F4">
        <w:rPr>
          <w:i/>
          <w:color w:val="000000"/>
          <w:lang w:val="en-US"/>
        </w:rPr>
        <w:t>P</w:t>
      </w:r>
      <w:r w:rsidRPr="003917F4">
        <w:rPr>
          <w:rFonts w:ascii="Symbol" w:hAnsi="Symbol"/>
          <w:i/>
          <w:color w:val="000000"/>
          <w:vertAlign w:val="subscript"/>
          <w:lang w:val="en-US"/>
        </w:rPr>
        <w:t></w:t>
      </w:r>
      <w:r w:rsidR="000244B0">
        <w:rPr>
          <w:rFonts w:ascii="Symbol" w:hAnsi="Symbol"/>
          <w:i/>
          <w:color w:val="000000"/>
          <w:vertAlign w:val="subscript"/>
          <w:lang w:val="en-US"/>
        </w:rPr>
        <w:t></w:t>
      </w:r>
      <w:r w:rsidRPr="003917F4">
        <w:rPr>
          <w:color w:val="000000"/>
          <w:lang w:val="en-US"/>
        </w:rPr>
        <w:t xml:space="preserve"> is the density matrix,</w:t>
      </w:r>
    </w:p>
    <w:p w14:paraId="495F703C" w14:textId="77777777" w:rsidR="00881AC7" w:rsidRPr="003917F4" w:rsidRDefault="00881AC7" w:rsidP="00881AC7">
      <w:pPr>
        <w:tabs>
          <w:tab w:val="left" w:pos="7797"/>
        </w:tabs>
        <w:jc w:val="both"/>
        <w:rPr>
          <w:color w:val="000000"/>
          <w:lang w:val="en-US"/>
        </w:rPr>
      </w:pPr>
    </w:p>
    <w:p w14:paraId="6D61774D" w14:textId="77777777" w:rsidR="00881AC7" w:rsidRPr="003917F4" w:rsidRDefault="00881AC7" w:rsidP="00881AC7">
      <w:pPr>
        <w:tabs>
          <w:tab w:val="left" w:pos="7797"/>
        </w:tabs>
        <w:jc w:val="both"/>
        <w:rPr>
          <w:color w:val="000000"/>
          <w:lang w:val="en-US"/>
        </w:rPr>
      </w:pPr>
      <w:r>
        <w:rPr>
          <w:bCs/>
          <w:position w:val="-34"/>
          <w:lang w:val="en-US"/>
        </w:rPr>
        <w:t xml:space="preserve">  </w:t>
      </w:r>
      <w:r>
        <w:rPr>
          <w:bCs/>
          <w:noProof/>
          <w:position w:val="-34"/>
          <w:lang w:val="en-US"/>
        </w:rPr>
        <w:drawing>
          <wp:inline distT="0" distB="0" distL="0" distR="0" wp14:anchorId="4483F035" wp14:editId="14A30908">
            <wp:extent cx="991235" cy="481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1235" cy="481330"/>
                    </a:xfrm>
                    <a:prstGeom prst="rect">
                      <a:avLst/>
                    </a:prstGeom>
                    <a:noFill/>
                    <a:ln>
                      <a:noFill/>
                    </a:ln>
                  </pic:spPr>
                </pic:pic>
              </a:graphicData>
            </a:graphic>
          </wp:inline>
        </w:drawing>
      </w:r>
      <w:r w:rsidRPr="003917F4">
        <w:rPr>
          <w:bCs/>
          <w:lang w:val="en-US"/>
        </w:rPr>
        <w:tab/>
        <w:t>(</w:t>
      </w:r>
      <w:r>
        <w:rPr>
          <w:bCs/>
          <w:lang w:val="en-US"/>
        </w:rPr>
        <w:t>S</w:t>
      </w:r>
      <w:r w:rsidRPr="003917F4">
        <w:rPr>
          <w:bCs/>
          <w:lang w:val="en-US"/>
        </w:rPr>
        <w:t>5)</w:t>
      </w:r>
    </w:p>
    <w:p w14:paraId="4F2AA614" w14:textId="77777777" w:rsidR="00881AC7" w:rsidRPr="003917F4" w:rsidRDefault="00881AC7" w:rsidP="00881AC7">
      <w:pPr>
        <w:jc w:val="both"/>
        <w:rPr>
          <w:color w:val="000000"/>
          <w:lang w:val="en-US"/>
        </w:rPr>
      </w:pPr>
    </w:p>
    <w:p w14:paraId="323236B1" w14:textId="77777777" w:rsidR="00881AC7" w:rsidRPr="003917F4" w:rsidRDefault="00881AC7" w:rsidP="00881AC7">
      <w:pPr>
        <w:spacing w:line="360" w:lineRule="auto"/>
        <w:jc w:val="both"/>
        <w:rPr>
          <w:bCs/>
          <w:lang w:val="en-US"/>
        </w:rPr>
      </w:pPr>
      <w:r>
        <w:rPr>
          <w:bCs/>
          <w:lang w:val="en-US"/>
        </w:rPr>
        <w:t>T</w:t>
      </w:r>
      <w:r w:rsidRPr="003917F4">
        <w:rPr>
          <w:bCs/>
          <w:lang w:val="en-US"/>
        </w:rPr>
        <w:t xml:space="preserve">he matrix </w:t>
      </w:r>
      <w:r>
        <w:rPr>
          <w:bCs/>
          <w:lang w:val="en-US"/>
        </w:rPr>
        <w:t xml:space="preserve">elements </w:t>
      </w:r>
      <w:r>
        <w:rPr>
          <w:bCs/>
          <w:noProof/>
          <w:position w:val="-14"/>
          <w:lang w:val="en-US"/>
        </w:rPr>
        <w:drawing>
          <wp:inline distT="0" distB="0" distL="0" distR="0" wp14:anchorId="4D9E4156" wp14:editId="4B3D5A61">
            <wp:extent cx="279400" cy="2692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400" cy="269240"/>
                    </a:xfrm>
                    <a:prstGeom prst="rect">
                      <a:avLst/>
                    </a:prstGeom>
                    <a:noFill/>
                    <a:ln>
                      <a:noFill/>
                    </a:ln>
                  </pic:spPr>
                </pic:pic>
              </a:graphicData>
            </a:graphic>
          </wp:inline>
        </w:drawing>
      </w:r>
      <w:r w:rsidRPr="003917F4">
        <w:rPr>
          <w:bCs/>
          <w:lang w:val="en-US"/>
        </w:rPr>
        <w:t xml:space="preserve">of the core Hamiltonian </w:t>
      </w:r>
      <w:r>
        <w:rPr>
          <w:bCs/>
          <w:lang w:val="en-US"/>
        </w:rPr>
        <w:t>correspond to</w:t>
      </w:r>
      <w:r w:rsidRPr="003917F4">
        <w:rPr>
          <w:bCs/>
          <w:lang w:val="en-US"/>
        </w:rPr>
        <w:t xml:space="preserve"> the kinetic and potential energy terms of the electrons in the field of the nuclei. The last two </w:t>
      </w:r>
      <w:r w:rsidRPr="003917F4">
        <w:rPr>
          <w:bCs/>
          <w:lang w:val="en-US"/>
        </w:rPr>
        <w:lastRenderedPageBreak/>
        <w:t>terms of equation (</w:t>
      </w:r>
      <w:r>
        <w:rPr>
          <w:bCs/>
          <w:lang w:val="en-US"/>
        </w:rPr>
        <w:t>S</w:t>
      </w:r>
      <w:r w:rsidRPr="003917F4">
        <w:rPr>
          <w:bCs/>
          <w:lang w:val="en-US"/>
        </w:rPr>
        <w:t>4) are the two-electron integrals</w:t>
      </w:r>
      <w:r>
        <w:rPr>
          <w:bCs/>
          <w:lang w:val="en-US"/>
        </w:rPr>
        <w:t xml:space="preserve">, which represent the </w:t>
      </w:r>
      <w:r w:rsidRPr="00AA4F74">
        <w:rPr>
          <w:bCs/>
          <w:i/>
          <w:lang w:val="en-US"/>
        </w:rPr>
        <w:t>Coulomb</w:t>
      </w:r>
      <w:r>
        <w:rPr>
          <w:bCs/>
          <w:lang w:val="en-US"/>
        </w:rPr>
        <w:t xml:space="preserve"> </w:t>
      </w:r>
      <w:r w:rsidR="00AB1956">
        <w:rPr>
          <w:bCs/>
          <w:lang w:val="en-US"/>
        </w:rPr>
        <w:t>energy of</w:t>
      </w:r>
      <w:r>
        <w:rPr>
          <w:bCs/>
          <w:lang w:val="en-US"/>
        </w:rPr>
        <w:t xml:space="preserve"> repulsion and exchange energy</w:t>
      </w:r>
      <w:r w:rsidRPr="003917F4">
        <w:rPr>
          <w:bCs/>
          <w:lang w:val="en-US"/>
        </w:rPr>
        <w:t>:</w:t>
      </w:r>
    </w:p>
    <w:p w14:paraId="4B68ED95" w14:textId="77777777" w:rsidR="00881AC7" w:rsidRPr="003917F4" w:rsidRDefault="00881AC7" w:rsidP="00881AC7">
      <w:pPr>
        <w:spacing w:line="360" w:lineRule="auto"/>
        <w:jc w:val="both"/>
        <w:rPr>
          <w:bCs/>
          <w:lang w:val="en-US"/>
        </w:rPr>
      </w:pPr>
      <w:r>
        <w:rPr>
          <w:bCs/>
          <w:noProof/>
          <w:lang w:val="en-US"/>
        </w:rPr>
        <w:drawing>
          <wp:anchor distT="0" distB="0" distL="114300" distR="114300" simplePos="0" relativeHeight="251662336" behindDoc="0" locked="0" layoutInCell="1" allowOverlap="1" wp14:anchorId="0BC128C9" wp14:editId="0C466FEE">
            <wp:simplePos x="0" y="0"/>
            <wp:positionH relativeFrom="column">
              <wp:posOffset>350520</wp:posOffset>
            </wp:positionH>
            <wp:positionV relativeFrom="paragraph">
              <wp:posOffset>201930</wp:posOffset>
            </wp:positionV>
            <wp:extent cx="3067050" cy="444500"/>
            <wp:effectExtent l="0" t="0" r="0" b="12700"/>
            <wp:wrapNone/>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050" cy="444500"/>
                    </a:xfrm>
                    <a:prstGeom prst="rect">
                      <a:avLst/>
                    </a:prstGeom>
                    <a:noFill/>
                  </pic:spPr>
                </pic:pic>
              </a:graphicData>
            </a:graphic>
            <wp14:sizeRelH relativeFrom="page">
              <wp14:pctWidth>0</wp14:pctWidth>
            </wp14:sizeRelH>
            <wp14:sizeRelV relativeFrom="page">
              <wp14:pctHeight>0</wp14:pctHeight>
            </wp14:sizeRelV>
          </wp:anchor>
        </w:drawing>
      </w:r>
    </w:p>
    <w:p w14:paraId="136F3956" w14:textId="77777777" w:rsidR="00881AC7" w:rsidRPr="003917F4" w:rsidRDefault="00881AC7" w:rsidP="00881AC7">
      <w:pPr>
        <w:tabs>
          <w:tab w:val="left" w:pos="7797"/>
        </w:tabs>
        <w:spacing w:line="360" w:lineRule="auto"/>
        <w:jc w:val="both"/>
        <w:rPr>
          <w:color w:val="000000"/>
          <w:lang w:val="en-US"/>
        </w:rPr>
      </w:pPr>
      <w:r w:rsidRPr="003917F4">
        <w:rPr>
          <w:bCs/>
          <w:lang w:val="en-US"/>
        </w:rPr>
        <w:tab/>
        <w:t>(</w:t>
      </w:r>
      <w:r>
        <w:rPr>
          <w:bCs/>
          <w:lang w:val="en-US"/>
        </w:rPr>
        <w:t>S</w:t>
      </w:r>
      <w:r w:rsidRPr="003917F4">
        <w:rPr>
          <w:bCs/>
          <w:lang w:val="en-US"/>
        </w:rPr>
        <w:t>6)</w:t>
      </w:r>
    </w:p>
    <w:p w14:paraId="2CF7414E" w14:textId="77777777" w:rsidR="00881AC7" w:rsidRPr="003917F4" w:rsidRDefault="00881AC7" w:rsidP="00881AC7">
      <w:pPr>
        <w:spacing w:line="360" w:lineRule="auto"/>
        <w:jc w:val="both"/>
        <w:rPr>
          <w:color w:val="000000"/>
          <w:lang w:val="en-US"/>
        </w:rPr>
      </w:pPr>
    </w:p>
    <w:p w14:paraId="07B1D0B5" w14:textId="77777777" w:rsidR="00DE0CC4" w:rsidRDefault="00DE0CC4" w:rsidP="00881AC7">
      <w:pPr>
        <w:spacing w:line="360" w:lineRule="auto"/>
        <w:jc w:val="both"/>
        <w:rPr>
          <w:color w:val="000000"/>
          <w:lang w:val="en-US"/>
        </w:rPr>
      </w:pPr>
    </w:p>
    <w:p w14:paraId="2491157E" w14:textId="77777777" w:rsidR="00881AC7" w:rsidRDefault="00881AC7" w:rsidP="00881AC7">
      <w:pPr>
        <w:spacing w:line="360" w:lineRule="auto"/>
        <w:jc w:val="both"/>
        <w:rPr>
          <w:color w:val="000000"/>
          <w:lang w:val="en-US"/>
        </w:rPr>
      </w:pPr>
      <w:r>
        <w:rPr>
          <w:color w:val="000000"/>
          <w:lang w:val="en-US"/>
        </w:rPr>
        <w:t xml:space="preserve">Solving equations (S3) is to get the set of coefficients </w:t>
      </w:r>
      <w:r w:rsidRPr="00801FFA">
        <w:rPr>
          <w:i/>
          <w:color w:val="000000"/>
          <w:lang w:val="en-US"/>
        </w:rPr>
        <w:t>c</w:t>
      </w:r>
      <w:r w:rsidRPr="00801FFA">
        <w:rPr>
          <w:i/>
          <w:color w:val="000000"/>
          <w:vertAlign w:val="subscript"/>
          <w:lang w:val="en-US"/>
        </w:rPr>
        <w:t>i</w:t>
      </w:r>
      <w:r w:rsidRPr="00801FFA">
        <w:rPr>
          <w:rFonts w:ascii="Symbol" w:hAnsi="Symbol"/>
          <w:i/>
          <w:color w:val="000000"/>
          <w:vertAlign w:val="subscript"/>
          <w:lang w:val="en-US"/>
        </w:rPr>
        <w:t></w:t>
      </w:r>
      <w:r>
        <w:rPr>
          <w:color w:val="000000"/>
          <w:lang w:val="en-US"/>
        </w:rPr>
        <w:t xml:space="preserve"> and the corresponding energies </w:t>
      </w:r>
      <w:r w:rsidRPr="00801FFA">
        <w:rPr>
          <w:i/>
          <w:color w:val="000000"/>
          <w:lang w:val="en-US"/>
        </w:rPr>
        <w:t>E</w:t>
      </w:r>
      <w:r w:rsidRPr="00801FFA">
        <w:rPr>
          <w:i/>
          <w:color w:val="000000"/>
          <w:vertAlign w:val="subscript"/>
          <w:lang w:val="en-US"/>
        </w:rPr>
        <w:t>i</w:t>
      </w:r>
      <w:r>
        <w:rPr>
          <w:color w:val="000000"/>
          <w:lang w:val="en-US"/>
        </w:rPr>
        <w:t xml:space="preserve">. </w:t>
      </w:r>
      <w:r w:rsidRPr="003917F4">
        <w:rPr>
          <w:color w:val="000000"/>
          <w:lang w:val="en-US"/>
        </w:rPr>
        <w:t xml:space="preserve">In order to </w:t>
      </w:r>
      <w:r>
        <w:rPr>
          <w:color w:val="000000"/>
          <w:lang w:val="en-US"/>
        </w:rPr>
        <w:t xml:space="preserve">accomplish that task, </w:t>
      </w:r>
      <w:r w:rsidRPr="003917F4">
        <w:rPr>
          <w:color w:val="000000"/>
          <w:lang w:val="en-US"/>
        </w:rPr>
        <w:t>one needs to compute the Fock matri</w:t>
      </w:r>
      <w:r>
        <w:rPr>
          <w:color w:val="000000"/>
          <w:lang w:val="en-US"/>
        </w:rPr>
        <w:t>x elements (S4), which depend on the</w:t>
      </w:r>
      <w:r w:rsidRPr="003917F4">
        <w:rPr>
          <w:color w:val="000000"/>
          <w:lang w:val="en-US"/>
        </w:rPr>
        <w:t xml:space="preserve"> set of linear combination coefficients of the density matrix (</w:t>
      </w:r>
      <w:r>
        <w:rPr>
          <w:color w:val="000000"/>
          <w:lang w:val="en-US"/>
        </w:rPr>
        <w:t>S</w:t>
      </w:r>
      <w:r w:rsidRPr="003917F4">
        <w:rPr>
          <w:color w:val="000000"/>
          <w:lang w:val="en-US"/>
        </w:rPr>
        <w:t>5). However, the set of linear coefficients is precisely what is supposed to be found by solving the HFR equations. Th</w:t>
      </w:r>
      <w:r>
        <w:rPr>
          <w:color w:val="000000"/>
          <w:lang w:val="en-US"/>
        </w:rPr>
        <w:t>is sort of challenging</w:t>
      </w:r>
      <w:r w:rsidRPr="003917F4">
        <w:rPr>
          <w:color w:val="000000"/>
          <w:lang w:val="en-US"/>
        </w:rPr>
        <w:t xml:space="preserve"> mathematical problem can be solved iteratively, starting with an initial guess of coefficients and hoping the process converge</w:t>
      </w:r>
      <w:r>
        <w:rPr>
          <w:color w:val="000000"/>
          <w:lang w:val="en-US"/>
        </w:rPr>
        <w:t>s</w:t>
      </w:r>
      <w:r w:rsidRPr="003917F4">
        <w:rPr>
          <w:color w:val="000000"/>
          <w:lang w:val="en-US"/>
        </w:rPr>
        <w:t xml:space="preserve"> to final improved values, in which case it is said that a self-consistent field (SCF) </w:t>
      </w:r>
      <w:r>
        <w:rPr>
          <w:color w:val="000000"/>
          <w:lang w:val="en-US"/>
        </w:rPr>
        <w:t>is</w:t>
      </w:r>
      <w:r w:rsidRPr="003917F4">
        <w:rPr>
          <w:color w:val="000000"/>
          <w:lang w:val="en-US"/>
        </w:rPr>
        <w:t xml:space="preserve"> achieved. Modern quantum chemical program packages perform the whole sequence of HFR calculations automatically, which is one of the reasons of the actual popularity of computational chemistry tools, often used as miraculous </w:t>
      </w:r>
      <w:r>
        <w:rPr>
          <w:color w:val="000000"/>
          <w:lang w:val="en-US"/>
        </w:rPr>
        <w:t>‘</w:t>
      </w:r>
      <w:r w:rsidRPr="003917F4">
        <w:rPr>
          <w:color w:val="000000"/>
          <w:lang w:val="en-US"/>
        </w:rPr>
        <w:t>black boxes</w:t>
      </w:r>
      <w:r>
        <w:rPr>
          <w:color w:val="000000"/>
          <w:lang w:val="en-US"/>
        </w:rPr>
        <w:t>’</w:t>
      </w:r>
      <w:r w:rsidRPr="003917F4">
        <w:rPr>
          <w:color w:val="000000"/>
          <w:lang w:val="en-US"/>
        </w:rPr>
        <w:t>. The user just has to provide the geometry of the molecular system as input, whose format is easily obtained with proper visualization programs, and a few additional parameters or keywords. Nevertheless, the initial choice of the basis set is one of the critical issues as it determines the quality of the final results. On the other hand</w:t>
      </w:r>
      <w:r>
        <w:rPr>
          <w:color w:val="000000"/>
          <w:lang w:val="en-US"/>
        </w:rPr>
        <w:t>,</w:t>
      </w:r>
      <w:r w:rsidRPr="003917F4">
        <w:rPr>
          <w:color w:val="000000"/>
          <w:lang w:val="en-US"/>
        </w:rPr>
        <w:t xml:space="preserve"> the computational effort increases approximately with the fourth power of the total number of basis functions, due to the calculation of the two-electron integrals (</w:t>
      </w:r>
      <w:r>
        <w:rPr>
          <w:color w:val="000000"/>
          <w:lang w:val="en-US"/>
        </w:rPr>
        <w:t>S</w:t>
      </w:r>
      <w:r w:rsidRPr="003917F4">
        <w:rPr>
          <w:color w:val="000000"/>
          <w:lang w:val="en-US"/>
        </w:rPr>
        <w:t>6). Many of the integrals might be considered negligible, or might even vanish by symmetry, but those</w:t>
      </w:r>
      <w:r>
        <w:rPr>
          <w:color w:val="000000"/>
          <w:lang w:val="en-US"/>
        </w:rPr>
        <w:t xml:space="preserve"> that are left to evaluate make</w:t>
      </w:r>
      <w:r w:rsidRPr="003917F4">
        <w:rPr>
          <w:color w:val="000000"/>
          <w:lang w:val="en-US"/>
        </w:rPr>
        <w:t xml:space="preserve"> the calculations difficult for medium size systems. Some integrals involve four different basis functions cent</w:t>
      </w:r>
      <w:r>
        <w:rPr>
          <w:color w:val="000000"/>
          <w:lang w:val="en-US"/>
        </w:rPr>
        <w:t>e</w:t>
      </w:r>
      <w:r w:rsidRPr="003917F4">
        <w:rPr>
          <w:color w:val="000000"/>
          <w:lang w:val="en-US"/>
        </w:rPr>
        <w:t xml:space="preserve">red on different atomic nuclei. Since the decision of the type of basis set to use in a calculation is left to the user, it is important to improve our knowledge concerning the several choices we have.   </w:t>
      </w:r>
    </w:p>
    <w:p w14:paraId="35DE117B" w14:textId="77777777" w:rsidR="00DE0CC4" w:rsidRDefault="00DE0CC4" w:rsidP="00881AC7">
      <w:pPr>
        <w:spacing w:line="360" w:lineRule="auto"/>
        <w:jc w:val="both"/>
        <w:rPr>
          <w:color w:val="000000"/>
          <w:lang w:val="en-US"/>
        </w:rPr>
      </w:pPr>
    </w:p>
    <w:p w14:paraId="23517107" w14:textId="77777777" w:rsidR="00DE0CC4" w:rsidRPr="003917F4" w:rsidRDefault="00DE0CC4" w:rsidP="00881AC7">
      <w:pPr>
        <w:spacing w:line="360" w:lineRule="auto"/>
        <w:jc w:val="both"/>
        <w:rPr>
          <w:color w:val="000000"/>
          <w:lang w:val="en-US"/>
        </w:rPr>
      </w:pPr>
    </w:p>
    <w:p w14:paraId="6CF2598A" w14:textId="77777777" w:rsidR="00881AC7" w:rsidRPr="003917F4" w:rsidRDefault="00881AC7" w:rsidP="00881AC7">
      <w:pPr>
        <w:spacing w:line="360" w:lineRule="auto"/>
        <w:jc w:val="both"/>
        <w:rPr>
          <w:color w:val="000000"/>
          <w:lang w:val="en-US"/>
        </w:rPr>
      </w:pPr>
      <w:r w:rsidRPr="003917F4">
        <w:rPr>
          <w:color w:val="000000"/>
          <w:lang w:val="en-US"/>
        </w:rPr>
        <w:t xml:space="preserve">The basis </w:t>
      </w:r>
      <w:r>
        <w:rPr>
          <w:color w:val="000000"/>
          <w:lang w:val="en-US"/>
        </w:rPr>
        <w:t>of functions</w:t>
      </w:r>
      <w:r w:rsidRPr="003917F4">
        <w:rPr>
          <w:color w:val="000000"/>
          <w:lang w:val="en-US"/>
        </w:rPr>
        <w:t xml:space="preserve"> commonly used in LCAO quantum calculations fall into either </w:t>
      </w:r>
      <w:r>
        <w:rPr>
          <w:color w:val="000000"/>
          <w:lang w:val="en-US"/>
        </w:rPr>
        <w:t xml:space="preserve">one of two </w:t>
      </w:r>
      <w:r w:rsidRPr="003917F4">
        <w:rPr>
          <w:color w:val="000000"/>
          <w:lang w:val="en-US"/>
        </w:rPr>
        <w:t>classes:</w:t>
      </w:r>
    </w:p>
    <w:p w14:paraId="62C98314" w14:textId="77777777" w:rsidR="00DE0CC4" w:rsidRPr="003917F4" w:rsidRDefault="00DE0CC4" w:rsidP="00881AC7">
      <w:pPr>
        <w:spacing w:line="360" w:lineRule="auto"/>
        <w:rPr>
          <w:color w:val="000000"/>
          <w:lang w:val="en-US"/>
        </w:rPr>
      </w:pPr>
    </w:p>
    <w:p w14:paraId="4F5B37B3" w14:textId="77777777" w:rsidR="00881AC7" w:rsidRDefault="00881AC7" w:rsidP="00881AC7">
      <w:pPr>
        <w:spacing w:line="360" w:lineRule="auto"/>
        <w:outlineLvl w:val="0"/>
        <w:rPr>
          <w:b/>
          <w:color w:val="000000"/>
          <w:lang w:val="en-US"/>
        </w:rPr>
      </w:pPr>
      <w:r w:rsidRPr="003917F4">
        <w:rPr>
          <w:b/>
          <w:color w:val="000000"/>
          <w:lang w:val="en-US"/>
        </w:rPr>
        <w:t xml:space="preserve">Slater-type orbitals (STOs) </w:t>
      </w:r>
    </w:p>
    <w:p w14:paraId="7974BA38" w14:textId="77777777" w:rsidR="00881AC7" w:rsidRPr="003917F4" w:rsidRDefault="00881AC7" w:rsidP="00881AC7">
      <w:pPr>
        <w:outlineLvl w:val="0"/>
        <w:rPr>
          <w:b/>
          <w:color w:val="000000"/>
          <w:lang w:val="en-US"/>
        </w:rPr>
      </w:pPr>
    </w:p>
    <w:p w14:paraId="0E1901A4" w14:textId="77777777" w:rsidR="00881AC7" w:rsidRDefault="00881AC7" w:rsidP="00881AC7">
      <w:pPr>
        <w:tabs>
          <w:tab w:val="left" w:pos="7797"/>
        </w:tabs>
        <w:spacing w:line="360" w:lineRule="auto"/>
        <w:rPr>
          <w:bCs/>
          <w:position w:val="-34"/>
          <w:lang w:val="en-US"/>
        </w:rPr>
      </w:pPr>
      <w:r>
        <w:rPr>
          <w:bCs/>
          <w:noProof/>
          <w:position w:val="-12"/>
          <w:lang w:val="en-US"/>
        </w:rPr>
        <w:drawing>
          <wp:anchor distT="0" distB="0" distL="114300" distR="114300" simplePos="0" relativeHeight="251660288" behindDoc="0" locked="0" layoutInCell="1" allowOverlap="1" wp14:anchorId="0540A6D3" wp14:editId="1C4CAA52">
            <wp:simplePos x="0" y="0"/>
            <wp:positionH relativeFrom="column">
              <wp:posOffset>161290</wp:posOffset>
            </wp:positionH>
            <wp:positionV relativeFrom="paragraph">
              <wp:posOffset>53340</wp:posOffset>
            </wp:positionV>
            <wp:extent cx="1943100" cy="241300"/>
            <wp:effectExtent l="0" t="0" r="12700" b="1270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241300"/>
                    </a:xfrm>
                    <a:prstGeom prst="rect">
                      <a:avLst/>
                    </a:prstGeom>
                    <a:noFill/>
                  </pic:spPr>
                </pic:pic>
              </a:graphicData>
            </a:graphic>
            <wp14:sizeRelH relativeFrom="page">
              <wp14:pctWidth>0</wp14:pctWidth>
            </wp14:sizeRelH>
            <wp14:sizeRelV relativeFrom="page">
              <wp14:pctHeight>0</wp14:pctHeight>
            </wp14:sizeRelV>
          </wp:anchor>
        </w:drawing>
      </w:r>
      <w:r>
        <w:rPr>
          <w:bCs/>
          <w:position w:val="-12"/>
          <w:lang w:val="en-US"/>
        </w:rPr>
        <w:t xml:space="preserve">   </w:t>
      </w:r>
      <w:r w:rsidRPr="003917F4">
        <w:rPr>
          <w:bCs/>
          <w:position w:val="-34"/>
          <w:lang w:val="en-US"/>
        </w:rPr>
        <w:tab/>
        <w:t>(</w:t>
      </w:r>
      <w:r>
        <w:rPr>
          <w:bCs/>
          <w:position w:val="-34"/>
          <w:lang w:val="en-US"/>
        </w:rPr>
        <w:t>S</w:t>
      </w:r>
      <w:r w:rsidRPr="003917F4">
        <w:rPr>
          <w:bCs/>
          <w:position w:val="-34"/>
          <w:lang w:val="en-US"/>
        </w:rPr>
        <w:t>7)</w:t>
      </w:r>
    </w:p>
    <w:p w14:paraId="70609777" w14:textId="77777777" w:rsidR="00881AC7" w:rsidRPr="003917F4" w:rsidRDefault="00881AC7" w:rsidP="00881AC7">
      <w:pPr>
        <w:tabs>
          <w:tab w:val="left" w:pos="7797"/>
        </w:tabs>
        <w:spacing w:line="360" w:lineRule="auto"/>
        <w:rPr>
          <w:color w:val="000000"/>
          <w:lang w:val="en-US"/>
        </w:rPr>
      </w:pPr>
    </w:p>
    <w:p w14:paraId="449F947C" w14:textId="720CB843" w:rsidR="00881AC7" w:rsidRPr="003917F4" w:rsidRDefault="00881AC7" w:rsidP="00881AC7">
      <w:pPr>
        <w:spacing w:line="360" w:lineRule="auto"/>
        <w:jc w:val="both"/>
        <w:rPr>
          <w:color w:val="000000"/>
          <w:lang w:val="en-US"/>
        </w:rPr>
      </w:pPr>
      <w:r>
        <w:rPr>
          <w:color w:val="000000"/>
          <w:lang w:val="en-US"/>
        </w:rPr>
        <w:t xml:space="preserve">These functions are </w:t>
      </w:r>
      <w:r w:rsidRPr="003917F4">
        <w:rPr>
          <w:color w:val="000000"/>
          <w:lang w:val="en-US"/>
        </w:rPr>
        <w:t xml:space="preserve">characterized by quantum numbers </w:t>
      </w:r>
      <w:r w:rsidRPr="003917F4">
        <w:rPr>
          <w:i/>
          <w:color w:val="000000"/>
          <w:lang w:val="en-US"/>
        </w:rPr>
        <w:t>n</w:t>
      </w:r>
      <w:r w:rsidRPr="003917F4">
        <w:rPr>
          <w:color w:val="000000"/>
          <w:lang w:val="en-US"/>
        </w:rPr>
        <w:t xml:space="preserve">, </w:t>
      </w:r>
      <w:r w:rsidRPr="003917F4">
        <w:rPr>
          <w:i/>
          <w:color w:val="000000"/>
          <w:lang w:val="en-US"/>
        </w:rPr>
        <w:t>l</w:t>
      </w:r>
      <w:r w:rsidRPr="003917F4">
        <w:rPr>
          <w:color w:val="000000"/>
          <w:lang w:val="en-US"/>
        </w:rPr>
        <w:t xml:space="preserve"> and </w:t>
      </w:r>
      <w:r w:rsidRPr="003917F4">
        <w:rPr>
          <w:i/>
          <w:color w:val="000000"/>
          <w:lang w:val="en-US"/>
        </w:rPr>
        <w:t>m</w:t>
      </w:r>
      <w:r w:rsidRPr="003917F4">
        <w:rPr>
          <w:color w:val="000000"/>
          <w:lang w:val="en-US"/>
        </w:rPr>
        <w:t xml:space="preserve">, and the </w:t>
      </w:r>
      <w:r>
        <w:rPr>
          <w:color w:val="000000"/>
          <w:lang w:val="en-US"/>
        </w:rPr>
        <w:t>exponent</w:t>
      </w:r>
      <w:r w:rsidRPr="003917F4">
        <w:rPr>
          <w:color w:val="000000"/>
          <w:lang w:val="en-US"/>
        </w:rPr>
        <w:t xml:space="preserve"> </w:t>
      </w:r>
      <w:r w:rsidRPr="003917F4">
        <w:rPr>
          <w:rFonts w:ascii="Symbol" w:hAnsi="Symbol"/>
          <w:i/>
          <w:color w:val="000000"/>
          <w:lang w:val="en-US"/>
        </w:rPr>
        <w:t></w:t>
      </w:r>
      <w:r w:rsidRPr="003917F4">
        <w:rPr>
          <w:color w:val="000000"/>
          <w:lang w:val="en-US"/>
        </w:rPr>
        <w:t xml:space="preserve">. </w:t>
      </w:r>
      <w:r w:rsidRPr="003917F4">
        <w:rPr>
          <w:i/>
          <w:color w:val="000000"/>
          <w:lang w:val="en-US"/>
        </w:rPr>
        <w:t>N</w:t>
      </w:r>
      <w:r w:rsidRPr="003917F4">
        <w:rPr>
          <w:color w:val="000000"/>
          <w:lang w:val="en-US"/>
        </w:rPr>
        <w:t xml:space="preserve"> is the normalization constant and </w:t>
      </w:r>
      <w:r w:rsidRPr="003917F4">
        <w:rPr>
          <w:i/>
          <w:color w:val="000000"/>
          <w:lang w:val="en-US"/>
        </w:rPr>
        <w:t>Y</w:t>
      </w:r>
      <w:r w:rsidRPr="003917F4">
        <w:rPr>
          <w:i/>
          <w:color w:val="000000"/>
          <w:vertAlign w:val="subscript"/>
          <w:lang w:val="en-US"/>
        </w:rPr>
        <w:t>l,m</w:t>
      </w:r>
      <w:r w:rsidRPr="003917F4">
        <w:rPr>
          <w:color w:val="000000"/>
          <w:lang w:val="en-US"/>
        </w:rPr>
        <w:t>(</w:t>
      </w:r>
      <w:r w:rsidRPr="003917F4">
        <w:rPr>
          <w:rFonts w:ascii="Symbol" w:hAnsi="Symbol"/>
          <w:i/>
          <w:lang w:val="en-US"/>
        </w:rPr>
        <w:t></w:t>
      </w:r>
      <w:r w:rsidRPr="003917F4">
        <w:rPr>
          <w:rFonts w:ascii="Symbol" w:hAnsi="Symbol"/>
          <w:lang w:val="en-US"/>
        </w:rPr>
        <w:t></w:t>
      </w:r>
      <w:r w:rsidRPr="003917F4">
        <w:rPr>
          <w:rFonts w:ascii="Symbol" w:hAnsi="Symbol"/>
          <w:i/>
          <w:lang w:val="en-US"/>
        </w:rPr>
        <w:t></w:t>
      </w:r>
      <w:r w:rsidRPr="003917F4">
        <w:rPr>
          <w:color w:val="000000"/>
          <w:lang w:val="en-US"/>
        </w:rPr>
        <w:t xml:space="preserve">) </w:t>
      </w:r>
      <w:r>
        <w:rPr>
          <w:color w:val="000000"/>
          <w:lang w:val="en-US"/>
        </w:rPr>
        <w:t>are</w:t>
      </w:r>
      <w:r w:rsidRPr="003917F4">
        <w:rPr>
          <w:color w:val="000000"/>
          <w:lang w:val="en-US"/>
        </w:rPr>
        <w:t xml:space="preserve"> the spherical harmonics. Slater suggested this type of function</w:t>
      </w:r>
      <w:r w:rsidR="003D4D39">
        <w:rPr>
          <w:color w:val="000000"/>
          <w:lang w:val="en-US"/>
        </w:rPr>
        <w:t>s</w:t>
      </w:r>
      <w:r w:rsidRPr="003917F4">
        <w:rPr>
          <w:color w:val="000000"/>
          <w:lang w:val="en-US"/>
        </w:rPr>
        <w:t xml:space="preserve"> by replacing the radial part of the exact hydrogen atom functions by nodeless and simpler functions of similar appearance</w:t>
      </w:r>
      <w:r w:rsidR="00692906">
        <w:rPr>
          <w:color w:val="000000"/>
          <w:vertAlign w:val="superscript"/>
          <w:lang w:val="en-US"/>
        </w:rPr>
        <w:t>2</w:t>
      </w:r>
      <w:r w:rsidRPr="003917F4">
        <w:rPr>
          <w:color w:val="000000"/>
          <w:lang w:val="en-US"/>
        </w:rPr>
        <w:t xml:space="preserve">. Note that if </w:t>
      </w:r>
      <w:r w:rsidRPr="003917F4">
        <w:rPr>
          <w:i/>
          <w:color w:val="000000"/>
          <w:lang w:val="en-US"/>
        </w:rPr>
        <w:t>n</w:t>
      </w:r>
      <w:r w:rsidRPr="003917F4">
        <w:rPr>
          <w:color w:val="000000"/>
          <w:lang w:val="en-US"/>
        </w:rPr>
        <w:t xml:space="preserve">=1 the resulting STO is just the </w:t>
      </w:r>
      <w:r>
        <w:rPr>
          <w:color w:val="000000"/>
          <w:lang w:val="en-US"/>
        </w:rPr>
        <w:t xml:space="preserve">exact </w:t>
      </w:r>
      <w:r w:rsidRPr="003917F4">
        <w:rPr>
          <w:color w:val="000000"/>
          <w:lang w:val="en-US"/>
        </w:rPr>
        <w:t xml:space="preserve">hydrogenlike </w:t>
      </w:r>
      <w:r w:rsidRPr="003917F4">
        <w:rPr>
          <w:i/>
          <w:color w:val="000000"/>
          <w:lang w:val="en-US"/>
        </w:rPr>
        <w:t>1s</w:t>
      </w:r>
      <w:r w:rsidRPr="003917F4">
        <w:rPr>
          <w:color w:val="000000"/>
          <w:lang w:val="en-US"/>
        </w:rPr>
        <w:t xml:space="preserve"> orbital. Although STOs work well with small basis set</w:t>
      </w:r>
      <w:r>
        <w:rPr>
          <w:color w:val="000000"/>
          <w:lang w:val="en-US"/>
        </w:rPr>
        <w:t>s</w:t>
      </w:r>
      <w:r w:rsidRPr="003917F4">
        <w:rPr>
          <w:color w:val="000000"/>
          <w:lang w:val="en-US"/>
        </w:rPr>
        <w:t>, they lead to numerical problems during integration as the number of basis increases.</w:t>
      </w:r>
    </w:p>
    <w:p w14:paraId="39103463" w14:textId="77777777" w:rsidR="00881AC7" w:rsidRDefault="00881AC7" w:rsidP="00881AC7">
      <w:pPr>
        <w:spacing w:line="360" w:lineRule="auto"/>
        <w:rPr>
          <w:color w:val="000000"/>
          <w:lang w:val="en-US"/>
        </w:rPr>
      </w:pPr>
    </w:p>
    <w:p w14:paraId="3DB67D8D" w14:textId="77777777" w:rsidR="00881AC7" w:rsidRPr="003917F4" w:rsidRDefault="00881AC7" w:rsidP="00881AC7">
      <w:pPr>
        <w:spacing w:line="360" w:lineRule="auto"/>
        <w:outlineLvl w:val="0"/>
        <w:rPr>
          <w:b/>
          <w:color w:val="000000"/>
          <w:lang w:val="en-US"/>
        </w:rPr>
      </w:pPr>
      <w:r w:rsidRPr="003917F4">
        <w:rPr>
          <w:b/>
          <w:color w:val="000000"/>
          <w:lang w:val="en-US"/>
        </w:rPr>
        <w:t xml:space="preserve">Gaussian-type orbitals (GTOs) </w:t>
      </w:r>
    </w:p>
    <w:p w14:paraId="1CFB5DEC" w14:textId="13249F07" w:rsidR="00881AC7" w:rsidRDefault="00881AC7" w:rsidP="00881AC7">
      <w:pPr>
        <w:tabs>
          <w:tab w:val="left" w:pos="7797"/>
        </w:tabs>
        <w:spacing w:line="360" w:lineRule="auto"/>
        <w:jc w:val="both"/>
        <w:rPr>
          <w:color w:val="000000"/>
          <w:lang w:val="en-US"/>
        </w:rPr>
      </w:pPr>
      <w:r>
        <w:rPr>
          <w:color w:val="000000"/>
          <w:lang w:val="en-US"/>
        </w:rPr>
        <w:t>In 1950, Boys</w:t>
      </w:r>
      <w:r w:rsidR="00692906">
        <w:rPr>
          <w:color w:val="000000"/>
          <w:vertAlign w:val="superscript"/>
          <w:lang w:val="en-US"/>
        </w:rPr>
        <w:t>3</w:t>
      </w:r>
      <w:r w:rsidRPr="003917F4">
        <w:rPr>
          <w:color w:val="000000"/>
          <w:lang w:val="en-US"/>
        </w:rPr>
        <w:t xml:space="preserve"> suggested the use of </w:t>
      </w:r>
      <w:r>
        <w:rPr>
          <w:color w:val="000000"/>
          <w:lang w:val="en-US"/>
        </w:rPr>
        <w:t>G</w:t>
      </w:r>
      <w:r w:rsidRPr="003917F4">
        <w:rPr>
          <w:color w:val="000000"/>
          <w:lang w:val="en-US"/>
        </w:rPr>
        <w:t>aussian-type basis functions, which represents a major advance in the evaluation of two-electron integrals. Those functions can be expressed as the following general form</w:t>
      </w:r>
      <w:r>
        <w:rPr>
          <w:color w:val="000000"/>
          <w:lang w:val="en-US"/>
        </w:rPr>
        <w:t>,</w:t>
      </w:r>
    </w:p>
    <w:p w14:paraId="724ED616" w14:textId="77777777" w:rsidR="00881AC7" w:rsidRPr="003917F4" w:rsidRDefault="00881AC7" w:rsidP="00881AC7">
      <w:pPr>
        <w:tabs>
          <w:tab w:val="left" w:pos="7797"/>
        </w:tabs>
        <w:jc w:val="both"/>
        <w:rPr>
          <w:color w:val="000000"/>
          <w:lang w:val="en-US"/>
        </w:rPr>
      </w:pPr>
    </w:p>
    <w:p w14:paraId="55780267" w14:textId="77777777" w:rsidR="00881AC7" w:rsidRDefault="00881AC7" w:rsidP="00881AC7">
      <w:pPr>
        <w:tabs>
          <w:tab w:val="left" w:pos="7797"/>
        </w:tabs>
        <w:spacing w:line="360" w:lineRule="auto"/>
        <w:rPr>
          <w:bCs/>
          <w:position w:val="-34"/>
          <w:lang w:val="en-US"/>
        </w:rPr>
      </w:pPr>
      <w:r>
        <w:rPr>
          <w:bCs/>
          <w:noProof/>
          <w:position w:val="-12"/>
          <w:lang w:val="en-US"/>
        </w:rPr>
        <w:drawing>
          <wp:anchor distT="0" distB="0" distL="114300" distR="114300" simplePos="0" relativeHeight="251661312" behindDoc="0" locked="0" layoutInCell="1" allowOverlap="1" wp14:anchorId="442ED212" wp14:editId="533DE4EA">
            <wp:simplePos x="0" y="0"/>
            <wp:positionH relativeFrom="column">
              <wp:posOffset>205105</wp:posOffset>
            </wp:positionH>
            <wp:positionV relativeFrom="paragraph">
              <wp:posOffset>59055</wp:posOffset>
            </wp:positionV>
            <wp:extent cx="2184400" cy="241300"/>
            <wp:effectExtent l="0" t="0" r="0" b="1270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4400" cy="241300"/>
                    </a:xfrm>
                    <a:prstGeom prst="rect">
                      <a:avLst/>
                    </a:prstGeom>
                    <a:noFill/>
                  </pic:spPr>
                </pic:pic>
              </a:graphicData>
            </a:graphic>
            <wp14:sizeRelH relativeFrom="page">
              <wp14:pctWidth>0</wp14:pctWidth>
            </wp14:sizeRelH>
            <wp14:sizeRelV relativeFrom="page">
              <wp14:pctHeight>0</wp14:pctHeight>
            </wp14:sizeRelV>
          </wp:anchor>
        </w:drawing>
      </w:r>
      <w:r w:rsidRPr="003917F4">
        <w:rPr>
          <w:bCs/>
          <w:position w:val="-34"/>
          <w:lang w:val="en-US"/>
        </w:rPr>
        <w:tab/>
        <w:t>(</w:t>
      </w:r>
      <w:r>
        <w:rPr>
          <w:bCs/>
          <w:position w:val="-34"/>
          <w:lang w:val="en-US"/>
        </w:rPr>
        <w:t>S</w:t>
      </w:r>
      <w:r w:rsidRPr="003917F4">
        <w:rPr>
          <w:bCs/>
          <w:position w:val="-34"/>
          <w:lang w:val="en-US"/>
        </w:rPr>
        <w:t>8)</w:t>
      </w:r>
    </w:p>
    <w:p w14:paraId="7800FF5C" w14:textId="77777777" w:rsidR="00881AC7" w:rsidRPr="003917F4" w:rsidRDefault="00881AC7" w:rsidP="00881AC7">
      <w:pPr>
        <w:tabs>
          <w:tab w:val="left" w:pos="7797"/>
        </w:tabs>
        <w:spacing w:line="360" w:lineRule="auto"/>
        <w:rPr>
          <w:color w:val="000000"/>
          <w:lang w:val="en-US"/>
        </w:rPr>
      </w:pPr>
    </w:p>
    <w:p w14:paraId="5951535F" w14:textId="2A2EF9D2" w:rsidR="00881AC7" w:rsidRDefault="00881AC7" w:rsidP="00881AC7">
      <w:pPr>
        <w:spacing w:line="360" w:lineRule="auto"/>
        <w:jc w:val="both"/>
        <w:rPr>
          <w:color w:val="000000"/>
          <w:lang w:val="en-US"/>
        </w:rPr>
      </w:pPr>
      <w:r w:rsidRPr="003917F4">
        <w:rPr>
          <w:color w:val="000000"/>
          <w:lang w:val="en-US"/>
        </w:rPr>
        <w:t xml:space="preserve">where the orbital exponent </w:t>
      </w:r>
      <w:r w:rsidRPr="003917F4">
        <w:rPr>
          <w:rFonts w:ascii="Symbol" w:hAnsi="Symbol"/>
          <w:color w:val="000000"/>
          <w:lang w:val="en-US"/>
        </w:rPr>
        <w:t></w:t>
      </w:r>
      <w:r w:rsidRPr="003917F4">
        <w:rPr>
          <w:color w:val="000000"/>
          <w:lang w:val="en-US"/>
        </w:rPr>
        <w:t xml:space="preserve"> is positive. The GTOs form a complete basis set, but they are not mutually orthogonal; the same happens with the STO functions</w:t>
      </w:r>
      <w:r w:rsidR="00692906">
        <w:rPr>
          <w:color w:val="000000"/>
          <w:vertAlign w:val="superscript"/>
          <w:lang w:val="en-US"/>
        </w:rPr>
        <w:t>1</w:t>
      </w:r>
      <w:r w:rsidRPr="003917F4">
        <w:rPr>
          <w:color w:val="000000"/>
          <w:lang w:val="en-US"/>
        </w:rPr>
        <w:t xml:space="preserve">. </w:t>
      </w:r>
    </w:p>
    <w:p w14:paraId="1FF85388" w14:textId="77777777" w:rsidR="00881AC7" w:rsidRPr="003917F4" w:rsidRDefault="00881AC7" w:rsidP="00881AC7">
      <w:pPr>
        <w:spacing w:line="360" w:lineRule="auto"/>
        <w:jc w:val="both"/>
        <w:rPr>
          <w:color w:val="000000"/>
          <w:lang w:val="en-US"/>
        </w:rPr>
      </w:pPr>
    </w:p>
    <w:p w14:paraId="14A95117" w14:textId="77777777" w:rsidR="00881AC7" w:rsidRPr="003917F4" w:rsidRDefault="00881AC7" w:rsidP="00881AC7">
      <w:pPr>
        <w:spacing w:line="360" w:lineRule="auto"/>
        <w:jc w:val="both"/>
        <w:outlineLvl w:val="0"/>
        <w:rPr>
          <w:color w:val="000000"/>
          <w:lang w:val="en-US"/>
        </w:rPr>
      </w:pPr>
      <w:r w:rsidRPr="003917F4">
        <w:rPr>
          <w:b/>
          <w:color w:val="000000"/>
          <w:lang w:val="en-US"/>
        </w:rPr>
        <w:t>Distinct features of GTO</w:t>
      </w:r>
      <w:r>
        <w:rPr>
          <w:b/>
          <w:color w:val="000000"/>
          <w:lang w:val="en-US"/>
        </w:rPr>
        <w:t>s</w:t>
      </w:r>
      <w:r w:rsidRPr="003917F4">
        <w:rPr>
          <w:b/>
          <w:color w:val="000000"/>
          <w:lang w:val="en-US"/>
        </w:rPr>
        <w:t xml:space="preserve"> and STO</w:t>
      </w:r>
      <w:r>
        <w:rPr>
          <w:b/>
          <w:color w:val="000000"/>
          <w:lang w:val="en-US"/>
        </w:rPr>
        <w:t>s</w:t>
      </w:r>
    </w:p>
    <w:p w14:paraId="3E989A2D" w14:textId="77777777" w:rsidR="00881AC7" w:rsidRDefault="00881AC7" w:rsidP="00881AC7">
      <w:pPr>
        <w:spacing w:line="360" w:lineRule="auto"/>
        <w:jc w:val="both"/>
        <w:rPr>
          <w:color w:val="000000"/>
          <w:lang w:val="en-US"/>
        </w:rPr>
      </w:pPr>
      <w:r w:rsidRPr="003917F4">
        <w:rPr>
          <w:color w:val="000000"/>
          <w:lang w:val="en-US"/>
        </w:rPr>
        <w:t xml:space="preserve">The </w:t>
      </w:r>
      <w:r w:rsidRPr="004E0A2C">
        <w:rPr>
          <w:color w:val="000000"/>
          <w:lang w:val="en-US"/>
        </w:rPr>
        <w:t xml:space="preserve">dependence of the exponential on </w:t>
      </w:r>
      <w:r w:rsidRPr="003917F4">
        <w:rPr>
          <w:i/>
          <w:color w:val="000000"/>
          <w:lang w:val="en-US"/>
        </w:rPr>
        <w:t>r</w:t>
      </w:r>
      <w:r w:rsidRPr="003917F4">
        <w:rPr>
          <w:color w:val="000000"/>
          <w:vertAlign w:val="superscript"/>
          <w:lang w:val="en-US"/>
        </w:rPr>
        <w:t>2</w:t>
      </w:r>
      <w:r w:rsidRPr="004E0A2C">
        <w:rPr>
          <w:color w:val="000000"/>
          <w:lang w:val="en-US"/>
        </w:rPr>
        <w:t xml:space="preserve"> makes the GTO </w:t>
      </w:r>
      <w:r>
        <w:rPr>
          <w:color w:val="000000"/>
          <w:lang w:val="en-US"/>
        </w:rPr>
        <w:t>less accurate than</w:t>
      </w:r>
      <w:r w:rsidRPr="004E0A2C">
        <w:rPr>
          <w:color w:val="000000"/>
          <w:lang w:val="en-US"/>
        </w:rPr>
        <w:t xml:space="preserve"> the STOs in what concerns the electron description in regions close to and far away from the nucleus.</w:t>
      </w:r>
      <w:r w:rsidRPr="003917F4">
        <w:rPr>
          <w:color w:val="000000"/>
          <w:lang w:val="en-US"/>
        </w:rPr>
        <w:t xml:space="preserve"> In fact, the correct </w:t>
      </w:r>
      <w:r w:rsidRPr="003917F4">
        <w:rPr>
          <w:i/>
          <w:color w:val="000000"/>
          <w:lang w:val="en-US"/>
        </w:rPr>
        <w:t>cusp</w:t>
      </w:r>
      <w:r w:rsidRPr="003917F4">
        <w:rPr>
          <w:color w:val="000000"/>
          <w:lang w:val="en-US"/>
        </w:rPr>
        <w:t xml:space="preserve"> (discontinuous derivative) at the nucleus</w:t>
      </w:r>
      <w:r>
        <w:rPr>
          <w:color w:val="000000"/>
          <w:lang w:val="en-US"/>
        </w:rPr>
        <w:t>,</w:t>
      </w:r>
      <w:r w:rsidRPr="003917F4">
        <w:rPr>
          <w:color w:val="000000"/>
          <w:lang w:val="en-US"/>
        </w:rPr>
        <w:t xml:space="preserve"> </w:t>
      </w:r>
      <w:r>
        <w:rPr>
          <w:color w:val="000000"/>
          <w:lang w:val="en-US"/>
        </w:rPr>
        <w:t>shown by</w:t>
      </w:r>
      <w:r w:rsidRPr="003917F4">
        <w:rPr>
          <w:color w:val="000000"/>
          <w:lang w:val="en-US"/>
        </w:rPr>
        <w:t xml:space="preserve"> the hydrogenlike </w:t>
      </w:r>
      <w:r>
        <w:rPr>
          <w:color w:val="000000"/>
          <w:lang w:val="en-US"/>
        </w:rPr>
        <w:t>wave</w:t>
      </w:r>
      <w:r w:rsidRPr="003917F4">
        <w:rPr>
          <w:color w:val="000000"/>
          <w:lang w:val="en-US"/>
        </w:rPr>
        <w:t>functions</w:t>
      </w:r>
      <w:r>
        <w:rPr>
          <w:color w:val="000000"/>
          <w:lang w:val="en-US"/>
        </w:rPr>
        <w:t>,</w:t>
      </w:r>
      <w:r w:rsidRPr="003917F4">
        <w:rPr>
          <w:color w:val="000000"/>
          <w:lang w:val="en-US"/>
        </w:rPr>
        <w:t xml:space="preserve"> </w:t>
      </w:r>
      <w:r>
        <w:rPr>
          <w:color w:val="000000"/>
          <w:lang w:val="en-US"/>
        </w:rPr>
        <w:t xml:space="preserve">is well reproduced by STOs, but </w:t>
      </w:r>
      <w:r w:rsidRPr="003917F4">
        <w:rPr>
          <w:color w:val="000000"/>
          <w:lang w:val="en-US"/>
        </w:rPr>
        <w:t>is dramatically absent in GTOs</w:t>
      </w:r>
      <w:r>
        <w:rPr>
          <w:color w:val="000000"/>
          <w:lang w:val="en-US"/>
        </w:rPr>
        <w:t>,</w:t>
      </w:r>
      <w:r w:rsidRPr="003917F4">
        <w:rPr>
          <w:color w:val="000000"/>
          <w:lang w:val="en-US"/>
        </w:rPr>
        <w:t xml:space="preserve"> </w:t>
      </w:r>
      <w:r>
        <w:rPr>
          <w:color w:val="000000"/>
          <w:lang w:val="en-US"/>
        </w:rPr>
        <w:t>where</w:t>
      </w:r>
      <w:r w:rsidRPr="003917F4">
        <w:rPr>
          <w:color w:val="000000"/>
          <w:lang w:val="en-US"/>
        </w:rPr>
        <w:t xml:space="preserve"> a continuous </w:t>
      </w:r>
      <w:r>
        <w:rPr>
          <w:color w:val="000000"/>
          <w:lang w:val="en-US"/>
        </w:rPr>
        <w:t>zero</w:t>
      </w:r>
      <w:r w:rsidRPr="003917F4">
        <w:rPr>
          <w:color w:val="000000"/>
          <w:lang w:val="en-US"/>
        </w:rPr>
        <w:t xml:space="preserve"> slope </w:t>
      </w:r>
      <w:r>
        <w:rPr>
          <w:color w:val="000000"/>
          <w:lang w:val="en-US"/>
        </w:rPr>
        <w:t xml:space="preserve">at that point </w:t>
      </w:r>
      <w:r w:rsidRPr="003917F4">
        <w:rPr>
          <w:color w:val="000000"/>
          <w:lang w:val="en-US"/>
        </w:rPr>
        <w:t>is observed</w:t>
      </w:r>
      <w:r>
        <w:rPr>
          <w:color w:val="000000"/>
          <w:lang w:val="en-US"/>
        </w:rPr>
        <w:t xml:space="preserve"> instead</w:t>
      </w:r>
      <w:r w:rsidRPr="003917F4">
        <w:rPr>
          <w:color w:val="000000"/>
          <w:lang w:val="en-US"/>
        </w:rPr>
        <w:t>. In addition, GTOs fall off too rapidly far from the nucleus, an</w:t>
      </w:r>
      <w:r>
        <w:rPr>
          <w:color w:val="000000"/>
          <w:lang w:val="en-US"/>
        </w:rPr>
        <w:t>d those far regions of the wave</w:t>
      </w:r>
      <w:r w:rsidRPr="003917F4">
        <w:rPr>
          <w:color w:val="000000"/>
          <w:lang w:val="en-US"/>
        </w:rPr>
        <w:t>function</w:t>
      </w:r>
      <w:r>
        <w:rPr>
          <w:color w:val="000000"/>
          <w:lang w:val="en-US"/>
        </w:rPr>
        <w:t>s</w:t>
      </w:r>
      <w:r w:rsidRPr="003917F4">
        <w:rPr>
          <w:color w:val="000000"/>
          <w:lang w:val="en-US"/>
        </w:rPr>
        <w:t xml:space="preserve"> are consequently poorly</w:t>
      </w:r>
      <w:r>
        <w:rPr>
          <w:color w:val="000000"/>
          <w:lang w:val="en-US"/>
        </w:rPr>
        <w:t xml:space="preserve"> </w:t>
      </w:r>
      <w:r w:rsidRPr="003917F4">
        <w:rPr>
          <w:color w:val="000000"/>
          <w:lang w:val="en-US"/>
        </w:rPr>
        <w:t xml:space="preserve">represented </w:t>
      </w:r>
      <w:r>
        <w:rPr>
          <w:color w:val="000000"/>
          <w:lang w:val="en-US"/>
        </w:rPr>
        <w:t>as well</w:t>
      </w:r>
      <w:r w:rsidRPr="003917F4">
        <w:rPr>
          <w:color w:val="000000"/>
          <w:lang w:val="en-US"/>
        </w:rPr>
        <w:t xml:space="preserve">. </w:t>
      </w:r>
    </w:p>
    <w:p w14:paraId="7F5F7A60" w14:textId="77777777" w:rsidR="00881AC7" w:rsidRDefault="00881AC7" w:rsidP="00881AC7">
      <w:pPr>
        <w:spacing w:line="360" w:lineRule="auto"/>
        <w:jc w:val="both"/>
        <w:rPr>
          <w:color w:val="000000"/>
          <w:lang w:val="en-US"/>
        </w:rPr>
      </w:pPr>
    </w:p>
    <w:p w14:paraId="0CE6A067" w14:textId="77777777" w:rsidR="00881AC7" w:rsidRPr="003917F4" w:rsidRDefault="00881AC7" w:rsidP="00881AC7">
      <w:pPr>
        <w:spacing w:line="360" w:lineRule="auto"/>
        <w:jc w:val="both"/>
        <w:outlineLvl w:val="0"/>
        <w:rPr>
          <w:color w:val="000000"/>
          <w:lang w:val="en-US"/>
        </w:rPr>
      </w:pPr>
      <w:r w:rsidRPr="003917F4">
        <w:rPr>
          <w:b/>
          <w:color w:val="000000"/>
          <w:lang w:val="en-US"/>
        </w:rPr>
        <w:t>Why GTO rather than STO?</w:t>
      </w:r>
    </w:p>
    <w:p w14:paraId="06A435B6" w14:textId="77777777" w:rsidR="00881AC7" w:rsidRDefault="00881AC7" w:rsidP="00881AC7">
      <w:pPr>
        <w:spacing w:line="360" w:lineRule="auto"/>
        <w:jc w:val="both"/>
        <w:rPr>
          <w:color w:val="000000"/>
          <w:lang w:val="en-US"/>
        </w:rPr>
      </w:pPr>
      <w:r w:rsidRPr="003917F4">
        <w:rPr>
          <w:color w:val="000000"/>
          <w:lang w:val="en-US"/>
        </w:rPr>
        <w:t>The mathematical evaluation of the two-electron integrals</w:t>
      </w:r>
      <w:r w:rsidRPr="003917F4">
        <w:rPr>
          <w:i/>
          <w:color w:val="000000"/>
          <w:lang w:val="en-US"/>
        </w:rPr>
        <w:t xml:space="preserve"> </w:t>
      </w:r>
      <w:r w:rsidRPr="003917F4">
        <w:rPr>
          <w:color w:val="000000"/>
          <w:lang w:val="en-US"/>
        </w:rPr>
        <w:t>(</w:t>
      </w:r>
      <w:r>
        <w:rPr>
          <w:color w:val="000000"/>
          <w:lang w:val="en-US"/>
        </w:rPr>
        <w:t>S</w:t>
      </w:r>
      <w:r w:rsidRPr="003917F4">
        <w:rPr>
          <w:color w:val="000000"/>
          <w:lang w:val="en-US"/>
        </w:rPr>
        <w:t>6), specially the three- and four-cent</w:t>
      </w:r>
      <w:r>
        <w:rPr>
          <w:color w:val="000000"/>
          <w:lang w:val="en-US"/>
        </w:rPr>
        <w:t>e</w:t>
      </w:r>
      <w:r w:rsidRPr="003917F4">
        <w:rPr>
          <w:color w:val="000000"/>
          <w:lang w:val="en-US"/>
        </w:rPr>
        <w:t xml:space="preserve">red ones, is quite cumbersome </w:t>
      </w:r>
      <w:r>
        <w:rPr>
          <w:color w:val="000000"/>
          <w:lang w:val="en-US"/>
        </w:rPr>
        <w:t>if STO functions are used. However, a</w:t>
      </w:r>
      <w:r w:rsidRPr="003917F4">
        <w:rPr>
          <w:color w:val="000000"/>
          <w:lang w:val="en-US"/>
        </w:rPr>
        <w:t xml:space="preserve"> great simplification is obtained </w:t>
      </w:r>
      <w:r>
        <w:rPr>
          <w:color w:val="000000"/>
          <w:lang w:val="en-US"/>
        </w:rPr>
        <w:t>with</w:t>
      </w:r>
      <w:r w:rsidRPr="003917F4">
        <w:rPr>
          <w:color w:val="000000"/>
          <w:lang w:val="en-US"/>
        </w:rPr>
        <w:t xml:space="preserve"> GTO</w:t>
      </w:r>
      <w:r>
        <w:rPr>
          <w:color w:val="000000"/>
          <w:lang w:val="en-US"/>
        </w:rPr>
        <w:t>s</w:t>
      </w:r>
      <w:r w:rsidRPr="003917F4">
        <w:rPr>
          <w:color w:val="000000"/>
          <w:lang w:val="en-US"/>
        </w:rPr>
        <w:t xml:space="preserve">, due to the fact that a product of two GTOs is still a GTO. For </w:t>
      </w:r>
      <w:r>
        <w:rPr>
          <w:color w:val="000000"/>
          <w:lang w:val="en-US"/>
        </w:rPr>
        <w:t xml:space="preserve">the </w:t>
      </w:r>
      <w:r w:rsidRPr="003917F4">
        <w:rPr>
          <w:color w:val="000000"/>
          <w:lang w:val="en-US"/>
        </w:rPr>
        <w:t>sake of simplicity we can illustrate this property with one-dimension functions</w:t>
      </w:r>
      <w:r>
        <w:rPr>
          <w:color w:val="000000"/>
          <w:lang w:val="en-US"/>
        </w:rPr>
        <w:t xml:space="preserve">, but the extrapolation to three-dimensions is straightforward. Consider </w:t>
      </w:r>
      <w:r w:rsidRPr="003917F4">
        <w:rPr>
          <w:color w:val="000000"/>
          <w:lang w:val="en-US"/>
        </w:rPr>
        <w:t>two</w:t>
      </w:r>
      <w:r>
        <w:rPr>
          <w:color w:val="000000"/>
          <w:lang w:val="en-US"/>
        </w:rPr>
        <w:t xml:space="preserve"> one-dimension GTOs</w:t>
      </w:r>
      <w:r w:rsidRPr="003917F4">
        <w:rPr>
          <w:color w:val="000000"/>
          <w:lang w:val="en-US"/>
        </w:rPr>
        <w:t xml:space="preserve"> </w:t>
      </w:r>
      <w:r>
        <w:rPr>
          <w:color w:val="000000"/>
          <w:lang w:val="en-US"/>
        </w:rPr>
        <w:t xml:space="preserve">centered at </w:t>
      </w:r>
      <w:r w:rsidRPr="003917F4">
        <w:rPr>
          <w:i/>
          <w:color w:val="000000"/>
          <w:lang w:val="en-US"/>
        </w:rPr>
        <w:t>x</w:t>
      </w:r>
      <w:r w:rsidRPr="003917F4">
        <w:rPr>
          <w:i/>
          <w:color w:val="000000"/>
          <w:vertAlign w:val="subscript"/>
          <w:lang w:val="en-US"/>
        </w:rPr>
        <w:t>A</w:t>
      </w:r>
      <w:r>
        <w:rPr>
          <w:color w:val="000000"/>
          <w:lang w:val="en-US"/>
        </w:rPr>
        <w:t xml:space="preserve"> and </w:t>
      </w:r>
      <w:r w:rsidRPr="003917F4">
        <w:rPr>
          <w:i/>
          <w:color w:val="000000"/>
          <w:lang w:val="en-US"/>
        </w:rPr>
        <w:t>x</w:t>
      </w:r>
      <w:r w:rsidRPr="003917F4">
        <w:rPr>
          <w:i/>
          <w:color w:val="000000"/>
          <w:vertAlign w:val="subscript"/>
          <w:lang w:val="en-US"/>
        </w:rPr>
        <w:t>B</w:t>
      </w:r>
      <w:r>
        <w:rPr>
          <w:color w:val="000000"/>
          <w:lang w:val="en-US"/>
        </w:rPr>
        <w:t>, respectively:</w:t>
      </w:r>
      <w:r w:rsidRPr="003917F4">
        <w:rPr>
          <w:color w:val="000000"/>
          <w:lang w:val="en-US"/>
        </w:rPr>
        <w:t xml:space="preserve"> </w:t>
      </w:r>
    </w:p>
    <w:p w14:paraId="64AD339F" w14:textId="77777777" w:rsidR="00881AC7" w:rsidRDefault="00881AC7" w:rsidP="00881AC7">
      <w:pPr>
        <w:spacing w:line="360" w:lineRule="auto"/>
        <w:jc w:val="both"/>
        <w:rPr>
          <w:color w:val="000000"/>
          <w:lang w:val="en-US"/>
        </w:rPr>
      </w:pPr>
      <w:r>
        <w:rPr>
          <w:noProof/>
          <w:color w:val="000000"/>
          <w:lang w:val="en-US"/>
        </w:rPr>
        <w:drawing>
          <wp:anchor distT="0" distB="0" distL="114300" distR="114300" simplePos="0" relativeHeight="251663360" behindDoc="0" locked="0" layoutInCell="1" allowOverlap="1" wp14:anchorId="0883BFD3" wp14:editId="4162BAD3">
            <wp:simplePos x="0" y="0"/>
            <wp:positionH relativeFrom="column">
              <wp:posOffset>254000</wp:posOffset>
            </wp:positionH>
            <wp:positionV relativeFrom="paragraph">
              <wp:posOffset>71120</wp:posOffset>
            </wp:positionV>
            <wp:extent cx="1875790" cy="330200"/>
            <wp:effectExtent l="0" t="0" r="3810" b="0"/>
            <wp:wrapNone/>
            <wp:docPr id="844" name="Picture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5790" cy="330200"/>
                    </a:xfrm>
                    <a:prstGeom prst="rect">
                      <a:avLst/>
                    </a:prstGeom>
                    <a:noFill/>
                  </pic:spPr>
                </pic:pic>
              </a:graphicData>
            </a:graphic>
            <wp14:sizeRelH relativeFrom="page">
              <wp14:pctWidth>0</wp14:pctWidth>
            </wp14:sizeRelH>
            <wp14:sizeRelV relativeFrom="page">
              <wp14:pctHeight>0</wp14:pctHeight>
            </wp14:sizeRelV>
          </wp:anchor>
        </w:drawing>
      </w:r>
    </w:p>
    <w:p w14:paraId="63A256EB" w14:textId="77777777" w:rsidR="00881AC7" w:rsidRDefault="00881AC7" w:rsidP="00881AC7">
      <w:pPr>
        <w:tabs>
          <w:tab w:val="left" w:pos="7797"/>
        </w:tabs>
        <w:spacing w:line="360" w:lineRule="auto"/>
        <w:jc w:val="both"/>
        <w:rPr>
          <w:color w:val="000000"/>
          <w:lang w:val="en-US"/>
        </w:rPr>
      </w:pPr>
      <w:r>
        <w:rPr>
          <w:noProof/>
          <w:color w:val="000000"/>
          <w:lang w:val="en-US"/>
        </w:rPr>
        <w:drawing>
          <wp:anchor distT="0" distB="0" distL="114300" distR="114300" simplePos="0" relativeHeight="251664384" behindDoc="0" locked="0" layoutInCell="1" allowOverlap="1" wp14:anchorId="03A5FAD6" wp14:editId="1194907A">
            <wp:simplePos x="0" y="0"/>
            <wp:positionH relativeFrom="column">
              <wp:posOffset>254000</wp:posOffset>
            </wp:positionH>
            <wp:positionV relativeFrom="paragraph">
              <wp:posOffset>204470</wp:posOffset>
            </wp:positionV>
            <wp:extent cx="1863090" cy="330200"/>
            <wp:effectExtent l="0" t="0" r="0" b="0"/>
            <wp:wrapThrough wrapText="bothSides">
              <wp:wrapPolygon edited="0">
                <wp:start x="10601" y="0"/>
                <wp:lineTo x="0" y="4985"/>
                <wp:lineTo x="0" y="14954"/>
                <wp:lineTo x="10601" y="19938"/>
                <wp:lineTo x="21202" y="19938"/>
                <wp:lineTo x="21202" y="0"/>
                <wp:lineTo x="10601" y="0"/>
              </wp:wrapPolygon>
            </wp:wrapThrough>
            <wp:docPr id="845" name="Picture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3090" cy="330200"/>
                    </a:xfrm>
                    <a:prstGeom prst="rect">
                      <a:avLst/>
                    </a:prstGeom>
                    <a:noFill/>
                  </pic:spPr>
                </pic:pic>
              </a:graphicData>
            </a:graphic>
            <wp14:sizeRelH relativeFrom="page">
              <wp14:pctWidth>0</wp14:pctWidth>
            </wp14:sizeRelH>
            <wp14:sizeRelV relativeFrom="page">
              <wp14:pctHeight>0</wp14:pctHeight>
            </wp14:sizeRelV>
          </wp:anchor>
        </w:drawing>
      </w:r>
      <w:r>
        <w:rPr>
          <w:color w:val="000000"/>
          <w:lang w:val="en-US"/>
        </w:rPr>
        <w:tab/>
        <w:t>(S9)</w:t>
      </w:r>
    </w:p>
    <w:p w14:paraId="65ED4E62" w14:textId="77777777" w:rsidR="00881AC7" w:rsidRPr="003917F4" w:rsidRDefault="00881AC7" w:rsidP="00881AC7">
      <w:pPr>
        <w:tabs>
          <w:tab w:val="left" w:pos="7797"/>
        </w:tabs>
        <w:spacing w:line="360" w:lineRule="auto"/>
        <w:jc w:val="both"/>
        <w:rPr>
          <w:color w:val="000000"/>
          <w:lang w:val="en-US"/>
        </w:rPr>
      </w:pPr>
    </w:p>
    <w:p w14:paraId="5BE4FDB6" w14:textId="77777777" w:rsidR="00881AC7" w:rsidRDefault="00881AC7" w:rsidP="00881AC7">
      <w:pPr>
        <w:tabs>
          <w:tab w:val="left" w:pos="7797"/>
        </w:tabs>
        <w:spacing w:line="360" w:lineRule="auto"/>
        <w:rPr>
          <w:color w:val="000000"/>
        </w:rPr>
      </w:pPr>
      <w:r>
        <w:rPr>
          <w:color w:val="000000"/>
        </w:rPr>
        <w:tab/>
      </w:r>
    </w:p>
    <w:p w14:paraId="7AE60F79" w14:textId="77777777" w:rsidR="00881AC7" w:rsidRPr="00BE4B3B" w:rsidRDefault="00881AC7" w:rsidP="00881AC7">
      <w:pPr>
        <w:spacing w:line="360" w:lineRule="auto"/>
        <w:rPr>
          <w:color w:val="000000"/>
          <w:lang w:val="en-US"/>
        </w:rPr>
      </w:pPr>
      <w:r w:rsidRPr="00BE4B3B">
        <w:rPr>
          <w:color w:val="000000"/>
          <w:lang w:val="en-US"/>
        </w:rPr>
        <w:t xml:space="preserve">The product </w:t>
      </w:r>
      <w:r w:rsidRPr="00BE4B3B">
        <w:rPr>
          <w:i/>
          <w:color w:val="000000"/>
          <w:lang w:val="en-US"/>
        </w:rPr>
        <w:t>GTO</w:t>
      </w:r>
      <w:r w:rsidRPr="00BE4B3B">
        <w:rPr>
          <w:i/>
          <w:color w:val="000000"/>
          <w:vertAlign w:val="subscript"/>
          <w:lang w:val="en-US"/>
        </w:rPr>
        <w:t>A</w:t>
      </w:r>
      <w:r w:rsidRPr="00BE4B3B">
        <w:rPr>
          <w:color w:val="000000"/>
          <w:lang w:val="en-US"/>
        </w:rPr>
        <w:t>(</w:t>
      </w:r>
      <w:r w:rsidRPr="00BE4B3B">
        <w:rPr>
          <w:i/>
          <w:color w:val="000000"/>
          <w:lang w:val="en-US"/>
        </w:rPr>
        <w:t>x</w:t>
      </w:r>
      <w:r w:rsidRPr="00BE4B3B">
        <w:rPr>
          <w:color w:val="000000"/>
          <w:lang w:val="en-US"/>
        </w:rPr>
        <w:t>)</w:t>
      </w:r>
      <w:r w:rsidRPr="00BE4B3B">
        <w:rPr>
          <w:rFonts w:ascii="ＭＳ ゴシック" w:eastAsia="ＭＳ ゴシック" w:hAnsi="ＭＳ ゴシック"/>
          <w:color w:val="000000"/>
          <w:lang w:val="en-US"/>
        </w:rPr>
        <w:t>×</w:t>
      </w:r>
      <w:r w:rsidRPr="00BE4B3B">
        <w:rPr>
          <w:i/>
          <w:color w:val="000000"/>
          <w:lang w:val="en-US"/>
        </w:rPr>
        <w:t>GTO</w:t>
      </w:r>
      <w:r w:rsidRPr="00BE4B3B">
        <w:rPr>
          <w:i/>
          <w:color w:val="000000"/>
          <w:vertAlign w:val="subscript"/>
          <w:lang w:val="en-US"/>
        </w:rPr>
        <w:t>B</w:t>
      </w:r>
      <w:r w:rsidRPr="00BE4B3B">
        <w:rPr>
          <w:color w:val="000000"/>
          <w:lang w:val="en-US"/>
        </w:rPr>
        <w:t>(</w:t>
      </w:r>
      <w:r w:rsidRPr="00BE4B3B">
        <w:rPr>
          <w:i/>
          <w:color w:val="000000"/>
          <w:lang w:val="en-US"/>
        </w:rPr>
        <w:t>x</w:t>
      </w:r>
      <w:r w:rsidRPr="00BE4B3B">
        <w:rPr>
          <w:color w:val="000000"/>
          <w:lang w:val="en-US"/>
        </w:rPr>
        <w:t xml:space="preserve">) is another gaussian function, </w:t>
      </w:r>
      <w:r w:rsidRPr="00BE4B3B">
        <w:rPr>
          <w:i/>
          <w:color w:val="000000"/>
          <w:lang w:val="en-US"/>
        </w:rPr>
        <w:t>GTO</w:t>
      </w:r>
      <w:r w:rsidRPr="00BE4B3B">
        <w:rPr>
          <w:i/>
          <w:color w:val="000000"/>
          <w:vertAlign w:val="subscript"/>
          <w:lang w:val="en-US"/>
        </w:rPr>
        <w:t>P</w:t>
      </w:r>
      <w:r w:rsidRPr="00BE4B3B">
        <w:rPr>
          <w:color w:val="000000"/>
          <w:lang w:val="en-US"/>
        </w:rPr>
        <w:t>(</w:t>
      </w:r>
      <w:r w:rsidRPr="00BE4B3B">
        <w:rPr>
          <w:i/>
          <w:color w:val="000000"/>
          <w:lang w:val="en-US"/>
        </w:rPr>
        <w:t>x</w:t>
      </w:r>
      <w:r w:rsidRPr="00BE4B3B">
        <w:rPr>
          <w:color w:val="000000"/>
          <w:lang w:val="en-US"/>
        </w:rPr>
        <w:t>):</w:t>
      </w:r>
    </w:p>
    <w:p w14:paraId="66EC856C" w14:textId="77777777" w:rsidR="00881AC7" w:rsidRPr="00BE4B3B" w:rsidRDefault="00881AC7" w:rsidP="00881AC7">
      <w:pPr>
        <w:spacing w:line="360" w:lineRule="auto"/>
        <w:rPr>
          <w:color w:val="000000"/>
          <w:lang w:val="en-US"/>
        </w:rPr>
      </w:pPr>
      <w:r>
        <w:rPr>
          <w:noProof/>
          <w:color w:val="000000"/>
          <w:lang w:val="en-US"/>
        </w:rPr>
        <w:drawing>
          <wp:anchor distT="0" distB="0" distL="114300" distR="114300" simplePos="0" relativeHeight="251665408" behindDoc="0" locked="0" layoutInCell="1" allowOverlap="1" wp14:anchorId="0B775CA9" wp14:editId="7D2A65AE">
            <wp:simplePos x="0" y="0"/>
            <wp:positionH relativeFrom="column">
              <wp:posOffset>152400</wp:posOffset>
            </wp:positionH>
            <wp:positionV relativeFrom="paragraph">
              <wp:posOffset>127000</wp:posOffset>
            </wp:positionV>
            <wp:extent cx="3815080" cy="469900"/>
            <wp:effectExtent l="0" t="0" r="0" b="12700"/>
            <wp:wrapNone/>
            <wp:docPr id="846" name="Picture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5080" cy="469900"/>
                    </a:xfrm>
                    <a:prstGeom prst="rect">
                      <a:avLst/>
                    </a:prstGeom>
                    <a:noFill/>
                  </pic:spPr>
                </pic:pic>
              </a:graphicData>
            </a:graphic>
            <wp14:sizeRelH relativeFrom="page">
              <wp14:pctWidth>0</wp14:pctWidth>
            </wp14:sizeRelH>
            <wp14:sizeRelV relativeFrom="page">
              <wp14:pctHeight>0</wp14:pctHeight>
            </wp14:sizeRelV>
          </wp:anchor>
        </w:drawing>
      </w:r>
    </w:p>
    <w:p w14:paraId="1AC772CD" w14:textId="77777777" w:rsidR="00881AC7" w:rsidRPr="00BE4B3B" w:rsidRDefault="00881AC7" w:rsidP="00881AC7">
      <w:pPr>
        <w:tabs>
          <w:tab w:val="left" w:pos="7655"/>
        </w:tabs>
        <w:spacing w:line="360" w:lineRule="auto"/>
        <w:rPr>
          <w:color w:val="000000"/>
          <w:lang w:val="en-US"/>
        </w:rPr>
      </w:pPr>
      <w:r>
        <w:rPr>
          <w:color w:val="000000"/>
          <w:lang w:val="en-US"/>
        </w:rPr>
        <w:tab/>
        <w:t>(S10)</w:t>
      </w:r>
    </w:p>
    <w:p w14:paraId="708BF1E5" w14:textId="77777777" w:rsidR="00881AC7" w:rsidRPr="00BE4B3B" w:rsidRDefault="00881AC7" w:rsidP="00881AC7">
      <w:pPr>
        <w:spacing w:line="360" w:lineRule="auto"/>
        <w:rPr>
          <w:color w:val="000000"/>
          <w:lang w:val="en-US"/>
        </w:rPr>
      </w:pPr>
    </w:p>
    <w:p w14:paraId="43CBCCB6" w14:textId="77777777" w:rsidR="00881AC7" w:rsidRDefault="00881AC7" w:rsidP="00881AC7">
      <w:pPr>
        <w:spacing w:line="360" w:lineRule="auto"/>
        <w:rPr>
          <w:color w:val="000000"/>
          <w:lang w:val="en-US"/>
        </w:rPr>
      </w:pPr>
      <w:r>
        <w:rPr>
          <w:color w:val="000000"/>
          <w:lang w:val="en-US"/>
        </w:rPr>
        <w:t xml:space="preserve">with exponent </w:t>
      </w:r>
      <w:r w:rsidRPr="00BE4B3B">
        <w:rPr>
          <w:rFonts w:ascii="Symbol" w:hAnsi="Symbol"/>
          <w:i/>
          <w:color w:val="000000"/>
          <w:lang w:val="en-US"/>
        </w:rPr>
        <w:t></w:t>
      </w:r>
      <w:r w:rsidRPr="00BE4B3B">
        <w:rPr>
          <w:i/>
          <w:color w:val="000000"/>
          <w:vertAlign w:val="subscript"/>
          <w:lang w:val="en-US"/>
        </w:rPr>
        <w:t>A</w:t>
      </w:r>
      <w:r>
        <w:rPr>
          <w:color w:val="000000"/>
          <w:lang w:val="en-US"/>
        </w:rPr>
        <w:t>+</w:t>
      </w:r>
      <w:r w:rsidRPr="00BE4B3B">
        <w:rPr>
          <w:rFonts w:ascii="Symbol" w:hAnsi="Symbol"/>
          <w:i/>
          <w:color w:val="000000"/>
          <w:lang w:val="en-US"/>
        </w:rPr>
        <w:t></w:t>
      </w:r>
      <w:r w:rsidRPr="00BE4B3B">
        <w:rPr>
          <w:i/>
          <w:color w:val="000000"/>
          <w:vertAlign w:val="subscript"/>
          <w:lang w:val="en-US"/>
        </w:rPr>
        <w:t>B</w:t>
      </w:r>
      <w:r>
        <w:rPr>
          <w:color w:val="000000"/>
          <w:lang w:val="en-US"/>
        </w:rPr>
        <w:t xml:space="preserve"> and c</w:t>
      </w:r>
      <w:r w:rsidRPr="00BE4B3B">
        <w:rPr>
          <w:color w:val="000000"/>
          <w:lang w:val="en-US"/>
        </w:rPr>
        <w:t>ent</w:t>
      </w:r>
      <w:r>
        <w:rPr>
          <w:color w:val="000000"/>
          <w:lang w:val="en-US"/>
        </w:rPr>
        <w:t>e</w:t>
      </w:r>
      <w:r w:rsidRPr="00BE4B3B">
        <w:rPr>
          <w:color w:val="000000"/>
          <w:lang w:val="en-US"/>
        </w:rPr>
        <w:t>red</w:t>
      </w:r>
      <w:r>
        <w:rPr>
          <w:color w:val="000000"/>
          <w:lang w:val="en-US"/>
        </w:rPr>
        <w:t xml:space="preserve"> at the point </w:t>
      </w:r>
      <w:r w:rsidRPr="00BE4B3B">
        <w:rPr>
          <w:i/>
          <w:color w:val="000000"/>
          <w:lang w:val="en-US"/>
        </w:rPr>
        <w:t>x</w:t>
      </w:r>
      <w:r w:rsidRPr="00BE4B3B">
        <w:rPr>
          <w:i/>
          <w:color w:val="000000"/>
          <w:vertAlign w:val="subscript"/>
          <w:lang w:val="en-US"/>
        </w:rPr>
        <w:t>P</w:t>
      </w:r>
      <w:r>
        <w:rPr>
          <w:color w:val="000000"/>
          <w:lang w:val="en-US"/>
        </w:rPr>
        <w:t xml:space="preserve"> between </w:t>
      </w:r>
      <w:r w:rsidRPr="00BE4B3B">
        <w:rPr>
          <w:i/>
          <w:color w:val="000000"/>
          <w:lang w:val="en-US"/>
        </w:rPr>
        <w:t>A</w:t>
      </w:r>
      <w:r>
        <w:rPr>
          <w:color w:val="000000"/>
          <w:lang w:val="en-US"/>
        </w:rPr>
        <w:t xml:space="preserve"> and </w:t>
      </w:r>
      <w:r w:rsidRPr="00BE4B3B">
        <w:rPr>
          <w:i/>
          <w:color w:val="000000"/>
          <w:lang w:val="en-US"/>
        </w:rPr>
        <w:t>B</w:t>
      </w:r>
      <w:r>
        <w:rPr>
          <w:color w:val="000000"/>
          <w:lang w:val="en-US"/>
        </w:rPr>
        <w:t xml:space="preserve"> given by:</w:t>
      </w:r>
    </w:p>
    <w:p w14:paraId="7C7938F5" w14:textId="77777777" w:rsidR="00881AC7" w:rsidRDefault="00881AC7" w:rsidP="00881AC7">
      <w:pPr>
        <w:tabs>
          <w:tab w:val="left" w:pos="7655"/>
        </w:tabs>
        <w:spacing w:line="360" w:lineRule="auto"/>
        <w:ind w:left="709"/>
        <w:rPr>
          <w:color w:val="000000"/>
          <w:lang w:val="en-US"/>
        </w:rPr>
      </w:pPr>
      <w:r>
        <w:rPr>
          <w:noProof/>
          <w:position w:val="-30"/>
          <w:lang w:val="en-US"/>
        </w:rPr>
        <w:drawing>
          <wp:inline distT="0" distB="0" distL="0" distR="0" wp14:anchorId="5E8BBD72" wp14:editId="31EF945C">
            <wp:extent cx="1104265" cy="4343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265" cy="434340"/>
                    </a:xfrm>
                    <a:prstGeom prst="rect">
                      <a:avLst/>
                    </a:prstGeom>
                    <a:noFill/>
                    <a:ln>
                      <a:noFill/>
                    </a:ln>
                  </pic:spPr>
                </pic:pic>
              </a:graphicData>
            </a:graphic>
          </wp:inline>
        </w:drawing>
      </w:r>
      <w:r>
        <w:tab/>
        <w:t>(S11)</w:t>
      </w:r>
    </w:p>
    <w:p w14:paraId="518AFCD9" w14:textId="77777777" w:rsidR="00881AC7" w:rsidRDefault="00881AC7" w:rsidP="00881AC7">
      <w:pPr>
        <w:jc w:val="both"/>
        <w:rPr>
          <w:color w:val="000000"/>
          <w:lang w:val="en-US"/>
        </w:rPr>
      </w:pPr>
    </w:p>
    <w:p w14:paraId="5C12F5C2" w14:textId="77777777" w:rsidR="00881AC7" w:rsidRDefault="00881AC7" w:rsidP="00881AC7">
      <w:pPr>
        <w:spacing w:line="360" w:lineRule="auto"/>
        <w:jc w:val="both"/>
        <w:rPr>
          <w:color w:val="000000"/>
          <w:lang w:val="en-US"/>
        </w:rPr>
      </w:pPr>
      <w:r>
        <w:rPr>
          <w:color w:val="000000"/>
          <w:lang w:val="en-US"/>
        </w:rPr>
        <w:t xml:space="preserve">We can easily extend the product for more than two GTOs by repeated application of this procedure. </w:t>
      </w:r>
    </w:p>
    <w:p w14:paraId="5E6B0704" w14:textId="77777777" w:rsidR="00881AC7" w:rsidRDefault="00881AC7" w:rsidP="00881AC7">
      <w:pPr>
        <w:spacing w:line="360" w:lineRule="auto"/>
        <w:jc w:val="both"/>
        <w:rPr>
          <w:color w:val="000000"/>
          <w:lang w:val="en-US"/>
        </w:rPr>
      </w:pPr>
      <w:r>
        <w:rPr>
          <w:color w:val="000000"/>
          <w:lang w:val="en-US"/>
        </w:rPr>
        <w:t>From the exposed above it is evident the usefulness of GTOs in the evaluation of two-electron integrals (S6), where four-center integrals can be reduced at most to two-center integrals, which are much easier to handle.</w:t>
      </w:r>
    </w:p>
    <w:p w14:paraId="4AF901BD" w14:textId="77777777" w:rsidR="00881AC7" w:rsidRDefault="00881AC7" w:rsidP="00881AC7">
      <w:pPr>
        <w:rPr>
          <w:color w:val="000000"/>
          <w:lang w:val="en-US"/>
        </w:rPr>
      </w:pPr>
    </w:p>
    <w:p w14:paraId="4DC48EF8" w14:textId="77777777" w:rsidR="00881AC7" w:rsidRPr="003917F4" w:rsidRDefault="00881AC7" w:rsidP="00881AC7">
      <w:pPr>
        <w:spacing w:line="360" w:lineRule="auto"/>
        <w:jc w:val="both"/>
        <w:outlineLvl w:val="0"/>
        <w:rPr>
          <w:color w:val="000000"/>
          <w:lang w:val="en-US"/>
        </w:rPr>
      </w:pPr>
      <w:r>
        <w:rPr>
          <w:b/>
          <w:color w:val="000000"/>
          <w:lang w:val="en-US"/>
        </w:rPr>
        <w:t>Improving with</w:t>
      </w:r>
      <w:r w:rsidRPr="003917F4">
        <w:rPr>
          <w:b/>
          <w:color w:val="000000"/>
          <w:lang w:val="en-US"/>
        </w:rPr>
        <w:t xml:space="preserve"> GTO</w:t>
      </w:r>
    </w:p>
    <w:p w14:paraId="08AD9BBC" w14:textId="3A47C134" w:rsidR="00881AC7" w:rsidRDefault="00881AC7" w:rsidP="00881AC7">
      <w:pPr>
        <w:spacing w:line="360" w:lineRule="auto"/>
        <w:jc w:val="both"/>
        <w:rPr>
          <w:color w:val="000000"/>
          <w:lang w:val="en-US"/>
        </w:rPr>
      </w:pPr>
      <w:r>
        <w:rPr>
          <w:color w:val="000000"/>
          <w:lang w:val="en-US"/>
        </w:rPr>
        <w:t>It is possible to use GTOs in quantum calculations and still get results with high accuracy. In fact, the idea of representing the STOs</w:t>
      </w:r>
      <w:r w:rsidRPr="003917F4">
        <w:rPr>
          <w:color w:val="000000"/>
          <w:lang w:val="en-US"/>
        </w:rPr>
        <w:t xml:space="preserve"> atomic orbitals</w:t>
      </w:r>
      <w:r>
        <w:rPr>
          <w:color w:val="000000"/>
          <w:lang w:val="en-US"/>
        </w:rPr>
        <w:t xml:space="preserve"> by linear combinations of GTOs was suggested earlier by several authors</w:t>
      </w:r>
      <w:r w:rsidR="00692906">
        <w:rPr>
          <w:color w:val="000000"/>
          <w:vertAlign w:val="superscript"/>
          <w:lang w:val="en-US"/>
        </w:rPr>
        <w:t>3</w:t>
      </w:r>
      <w:r w:rsidR="00791726">
        <w:rPr>
          <w:color w:val="000000"/>
          <w:vertAlign w:val="superscript"/>
          <w:lang w:val="en-US"/>
        </w:rPr>
        <w:t>-</w:t>
      </w:r>
      <w:r w:rsidR="00692906">
        <w:rPr>
          <w:color w:val="000000"/>
          <w:vertAlign w:val="superscript"/>
          <w:lang w:val="en-US"/>
        </w:rPr>
        <w:t>5</w:t>
      </w:r>
      <w:r>
        <w:rPr>
          <w:color w:val="000000"/>
          <w:lang w:val="en-US"/>
        </w:rPr>
        <w:t xml:space="preserve">, but Pople </w:t>
      </w:r>
      <w:r w:rsidRPr="003A0ADE">
        <w:rPr>
          <w:i/>
          <w:color w:val="000000"/>
          <w:lang w:val="en-US"/>
        </w:rPr>
        <w:t>et al</w:t>
      </w:r>
      <w:r>
        <w:rPr>
          <w:i/>
          <w:color w:val="000000"/>
          <w:lang w:val="en-US"/>
        </w:rPr>
        <w:t>.</w:t>
      </w:r>
      <w:r w:rsidR="00CA34FF">
        <w:rPr>
          <w:color w:val="000000"/>
          <w:vertAlign w:val="superscript"/>
          <w:lang w:val="en-US"/>
        </w:rPr>
        <w:t>6</w:t>
      </w:r>
      <w:r>
        <w:rPr>
          <w:color w:val="000000"/>
          <w:lang w:val="en-US"/>
        </w:rPr>
        <w:t xml:space="preserve"> finally proposed a systematic usage of fixed linear combinations (contracted functions) up to </w:t>
      </w:r>
      <w:r>
        <w:rPr>
          <w:i/>
          <w:color w:val="000000"/>
          <w:lang w:val="en-US"/>
        </w:rPr>
        <w:t>K</w:t>
      </w:r>
      <w:r>
        <w:rPr>
          <w:color w:val="000000"/>
          <w:lang w:val="en-US"/>
        </w:rPr>
        <w:t>=6 GTOs, obtained by least-square</w:t>
      </w:r>
      <w:r w:rsidR="000244B0">
        <w:rPr>
          <w:color w:val="000000"/>
          <w:lang w:val="en-US"/>
        </w:rPr>
        <w:t>s</w:t>
      </w:r>
      <w:bookmarkStart w:id="0" w:name="_GoBack"/>
      <w:bookmarkEnd w:id="0"/>
      <w:r>
        <w:rPr>
          <w:color w:val="000000"/>
          <w:lang w:val="en-US"/>
        </w:rPr>
        <w:t xml:space="preserve"> methods and applicable to different molecular systems:</w:t>
      </w:r>
      <w:r w:rsidRPr="00B737CE">
        <w:rPr>
          <w:color w:val="000000"/>
          <w:lang w:val="en-US"/>
        </w:rPr>
        <w:t xml:space="preserve"> </w:t>
      </w:r>
    </w:p>
    <w:p w14:paraId="073C3465" w14:textId="77777777" w:rsidR="00881AC7" w:rsidRDefault="00881AC7" w:rsidP="00881AC7">
      <w:pPr>
        <w:tabs>
          <w:tab w:val="left" w:pos="7655"/>
        </w:tabs>
        <w:ind w:left="709"/>
        <w:rPr>
          <w:color w:val="000000"/>
          <w:lang w:val="en-US"/>
        </w:rPr>
      </w:pPr>
      <w:r>
        <w:rPr>
          <w:bCs/>
          <w:noProof/>
          <w:position w:val="-30"/>
          <w:lang w:val="en-US"/>
        </w:rPr>
        <w:drawing>
          <wp:inline distT="0" distB="0" distL="0" distR="0" wp14:anchorId="4F1B4E02" wp14:editId="658C9298">
            <wp:extent cx="1299210" cy="46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9210" cy="462280"/>
                    </a:xfrm>
                    <a:prstGeom prst="rect">
                      <a:avLst/>
                    </a:prstGeom>
                    <a:noFill/>
                    <a:ln>
                      <a:noFill/>
                    </a:ln>
                  </pic:spPr>
                </pic:pic>
              </a:graphicData>
            </a:graphic>
          </wp:inline>
        </w:drawing>
      </w:r>
      <w:r>
        <w:tab/>
        <w:t>(S12)</w:t>
      </w:r>
    </w:p>
    <w:p w14:paraId="2BB2C9E7" w14:textId="77777777" w:rsidR="00881AC7" w:rsidRDefault="00881AC7" w:rsidP="00881AC7">
      <w:pPr>
        <w:spacing w:before="240" w:line="360" w:lineRule="auto"/>
        <w:jc w:val="both"/>
        <w:rPr>
          <w:color w:val="000000"/>
          <w:lang w:val="en-US"/>
        </w:rPr>
      </w:pPr>
      <w:r>
        <w:rPr>
          <w:color w:val="000000"/>
          <w:lang w:val="en-US"/>
        </w:rPr>
        <w:t xml:space="preserve">The self-consistent HFR values of atomization energies, atomic populations and electric dipole moments of some atoms and small molecules, revealed to converge rapidly to the values corresponding to pure STOs. The bigger the size of the expansion (S12), higher </w:t>
      </w:r>
      <w:r>
        <w:rPr>
          <w:i/>
          <w:color w:val="000000"/>
          <w:lang w:val="en-US"/>
        </w:rPr>
        <w:t>K</w:t>
      </w:r>
      <w:r>
        <w:rPr>
          <w:color w:val="000000"/>
          <w:lang w:val="en-US"/>
        </w:rPr>
        <w:t xml:space="preserve">, the better the accuracy of the approach. </w:t>
      </w:r>
    </w:p>
    <w:p w14:paraId="04F87A23" w14:textId="2EB43E6A" w:rsidR="00881AC7" w:rsidRPr="00B853F6" w:rsidRDefault="00881AC7" w:rsidP="00881AC7">
      <w:pPr>
        <w:spacing w:line="360" w:lineRule="auto"/>
        <w:jc w:val="both"/>
        <w:rPr>
          <w:color w:val="0000FF"/>
        </w:rPr>
      </w:pPr>
      <w:r>
        <w:rPr>
          <w:color w:val="000000"/>
          <w:lang w:val="en-US"/>
        </w:rPr>
        <w:t xml:space="preserve">The GTOs are called </w:t>
      </w:r>
      <w:r w:rsidRPr="008B1FE4">
        <w:rPr>
          <w:i/>
          <w:color w:val="000000"/>
          <w:lang w:val="en-US"/>
        </w:rPr>
        <w:t>primitives</w:t>
      </w:r>
      <w:r>
        <w:rPr>
          <w:color w:val="000000"/>
          <w:lang w:val="en-US"/>
        </w:rPr>
        <w:t xml:space="preserve"> and the resulting combination a </w:t>
      </w:r>
      <w:r w:rsidRPr="008B1FE4">
        <w:rPr>
          <w:i/>
          <w:color w:val="000000"/>
          <w:lang w:val="en-US"/>
        </w:rPr>
        <w:t>contracted</w:t>
      </w:r>
      <w:r>
        <w:rPr>
          <w:color w:val="000000"/>
          <w:lang w:val="en-US"/>
        </w:rPr>
        <w:t xml:space="preserve"> function. The notation used by Pople </w:t>
      </w:r>
      <w:r w:rsidRPr="00D33DA5">
        <w:rPr>
          <w:i/>
          <w:color w:val="000000"/>
          <w:lang w:val="en-US"/>
        </w:rPr>
        <w:t>et al.</w:t>
      </w:r>
      <w:r>
        <w:rPr>
          <w:color w:val="000000"/>
          <w:lang w:val="en-US"/>
        </w:rPr>
        <w:t xml:space="preserve"> for the </w:t>
      </w:r>
      <w:r w:rsidRPr="00F02BFB">
        <w:rPr>
          <w:i/>
          <w:color w:val="000000"/>
          <w:lang w:val="en-US"/>
        </w:rPr>
        <w:t>minimum basis set</w:t>
      </w:r>
      <w:r>
        <w:rPr>
          <w:color w:val="000000"/>
          <w:lang w:val="en-US"/>
        </w:rPr>
        <w:t xml:space="preserve"> (</w:t>
      </w:r>
      <w:r w:rsidRPr="00B316A3">
        <w:rPr>
          <w:i/>
          <w:color w:val="000000"/>
          <w:lang w:val="en-US"/>
        </w:rPr>
        <w:t>i</w:t>
      </w:r>
      <w:r>
        <w:rPr>
          <w:i/>
          <w:color w:val="000000"/>
          <w:lang w:val="en-US"/>
        </w:rPr>
        <w:t>.</w:t>
      </w:r>
      <w:r w:rsidRPr="00B316A3">
        <w:rPr>
          <w:i/>
          <w:color w:val="000000"/>
          <w:lang w:val="en-US"/>
        </w:rPr>
        <w:t xml:space="preserve">e. </w:t>
      </w:r>
      <w:r>
        <w:rPr>
          <w:color w:val="000000"/>
          <w:lang w:val="en-US"/>
        </w:rPr>
        <w:t>the smallest basis comprising one single function for each atomic orbital of the occupied shells) is STO-</w:t>
      </w:r>
      <w:r w:rsidRPr="00766294">
        <w:rPr>
          <w:i/>
          <w:color w:val="000000"/>
          <w:lang w:val="en-US"/>
        </w:rPr>
        <w:t>K</w:t>
      </w:r>
      <w:r>
        <w:rPr>
          <w:color w:val="000000"/>
          <w:lang w:val="en-US"/>
        </w:rPr>
        <w:t xml:space="preserve">G. The authors found that a good compromise between time of computation and accuracy was achieved by STO-3G, which justifies the popularity that this basis set has reached in the past. </w:t>
      </w:r>
      <w:r w:rsidRPr="00B46A19">
        <w:rPr>
          <w:color w:val="000000" w:themeColor="text1"/>
        </w:rPr>
        <w:t>Although STO-NG basis sets are rarely used nowadays in scientific research, their historical importance, simple conception and reasonable performance in calculations makes them almost inescapable as a topic in a computational chemistry course.</w:t>
      </w:r>
      <w:r w:rsidRPr="00B853F6">
        <w:rPr>
          <w:color w:val="0000FF"/>
        </w:rPr>
        <w:t xml:space="preserve"> </w:t>
      </w:r>
    </w:p>
    <w:p w14:paraId="4B7254AD" w14:textId="77777777" w:rsidR="00881AC7" w:rsidRDefault="00881AC7" w:rsidP="00881AC7">
      <w:pPr>
        <w:spacing w:line="360" w:lineRule="auto"/>
        <w:jc w:val="both"/>
        <w:rPr>
          <w:color w:val="000000"/>
          <w:lang w:val="en-US"/>
        </w:rPr>
      </w:pPr>
      <w:r>
        <w:rPr>
          <w:color w:val="000000"/>
          <w:lang w:val="en-US"/>
        </w:rPr>
        <w:t xml:space="preserve">Another advantage of the use of </w:t>
      </w:r>
      <w:r w:rsidRPr="002E5CCF">
        <w:rPr>
          <w:i/>
          <w:color w:val="000000"/>
          <w:lang w:val="en-US"/>
        </w:rPr>
        <w:t>contracted</w:t>
      </w:r>
      <w:r>
        <w:rPr>
          <w:color w:val="000000"/>
          <w:lang w:val="en-US"/>
        </w:rPr>
        <w:t xml:space="preserve"> functions is the fact that contraction coefficients </w:t>
      </w:r>
      <w:r w:rsidRPr="002E5CCF">
        <w:rPr>
          <w:i/>
          <w:color w:val="000000"/>
          <w:lang w:val="en-US"/>
        </w:rPr>
        <w:t>c</w:t>
      </w:r>
      <w:r w:rsidRPr="002E5CCF">
        <w:rPr>
          <w:i/>
          <w:color w:val="000000"/>
          <w:vertAlign w:val="subscript"/>
          <w:lang w:val="en-US"/>
        </w:rPr>
        <w:t>i</w:t>
      </w:r>
      <w:r>
        <w:rPr>
          <w:color w:val="000000"/>
          <w:lang w:val="en-US"/>
        </w:rPr>
        <w:t xml:space="preserve"> in equation (S12) can be chosen to have either a negative or a positive sign, thus fitting to atomic orbitals with higher principal quantum numbers which possess radial nodes.</w:t>
      </w:r>
    </w:p>
    <w:p w14:paraId="7C274105" w14:textId="77777777" w:rsidR="00D15307" w:rsidRDefault="00D15307"/>
    <w:p w14:paraId="43207D89" w14:textId="4944F1DD" w:rsidR="00490D6A" w:rsidRPr="003917F4" w:rsidRDefault="00490D6A" w:rsidP="00490D6A">
      <w:pPr>
        <w:spacing w:line="360" w:lineRule="auto"/>
        <w:jc w:val="both"/>
        <w:outlineLvl w:val="0"/>
        <w:rPr>
          <w:color w:val="000000"/>
          <w:lang w:val="en-US"/>
        </w:rPr>
      </w:pPr>
      <w:r>
        <w:rPr>
          <w:b/>
          <w:color w:val="000000"/>
          <w:lang w:val="en-US"/>
        </w:rPr>
        <w:t>The simpler case of STO-2G</w:t>
      </w:r>
    </w:p>
    <w:p w14:paraId="30658EB5" w14:textId="150B6330" w:rsidR="00490D6A" w:rsidRPr="00490D6A" w:rsidRDefault="00490D6A" w:rsidP="00490D6A">
      <w:pPr>
        <w:spacing w:line="360" w:lineRule="auto"/>
        <w:jc w:val="both"/>
        <w:rPr>
          <w:lang w:val="en-US"/>
        </w:rPr>
      </w:pPr>
      <w:r w:rsidRPr="00490D6A">
        <w:rPr>
          <w:lang w:val="en-US"/>
        </w:rPr>
        <w:t xml:space="preserve">The spreadsheet application </w:t>
      </w:r>
      <w:r w:rsidRPr="00490D6A">
        <w:rPr>
          <w:i/>
          <w:lang w:val="en-US"/>
        </w:rPr>
        <w:t>2-fold-secular determinant</w:t>
      </w:r>
      <w:r w:rsidRPr="00490D6A">
        <w:rPr>
          <w:lang w:val="en-US"/>
        </w:rPr>
        <w:t xml:space="preserve"> finds the best contracted function for </w:t>
      </w:r>
      <w:r w:rsidRPr="00490D6A">
        <w:rPr>
          <w:i/>
          <w:lang w:val="en-US"/>
        </w:rPr>
        <w:t>K</w:t>
      </w:r>
      <w:r w:rsidRPr="00490D6A">
        <w:rPr>
          <w:lang w:val="en-US"/>
        </w:rPr>
        <w:t xml:space="preserve">=2 in terms of energy. The variation theory procedure is </w:t>
      </w:r>
      <w:r w:rsidR="00BC615C">
        <w:rPr>
          <w:lang w:val="en-US"/>
        </w:rPr>
        <w:t xml:space="preserve">thus </w:t>
      </w:r>
      <w:r w:rsidRPr="00490D6A">
        <w:rPr>
          <w:lang w:val="en-US"/>
        </w:rPr>
        <w:t>applied to the following trial fun</w:t>
      </w:r>
      <w:r w:rsidR="00654DC8">
        <w:rPr>
          <w:lang w:val="en-US"/>
        </w:rPr>
        <w:t xml:space="preserve">ction, </w:t>
      </w:r>
    </w:p>
    <w:p w14:paraId="4586FAC2" w14:textId="77777777" w:rsidR="007C3757" w:rsidRDefault="007C3757"/>
    <w:p w14:paraId="067322FC" w14:textId="043A001E" w:rsidR="00BC615C" w:rsidRDefault="00BC615C" w:rsidP="00BC615C">
      <w:pPr>
        <w:tabs>
          <w:tab w:val="left" w:pos="7655"/>
        </w:tabs>
        <w:ind w:left="709"/>
        <w:rPr>
          <w:color w:val="000000"/>
          <w:lang w:val="en-US"/>
        </w:rPr>
      </w:pPr>
      <w:r w:rsidRPr="00BC615C">
        <w:rPr>
          <w:position w:val="-12"/>
        </w:rPr>
        <w:object w:dxaOrig="3080" w:dyaOrig="380" w14:anchorId="04B3F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pt;height:19pt" o:ole="">
            <v:imagedata r:id="rId21" o:title=""/>
          </v:shape>
          <o:OLEObject Type="Embed" ProgID="Equation.3" ShapeID="_x0000_i1025" DrawAspect="Content" ObjectID="_1346221671" r:id="rId22"/>
        </w:object>
      </w:r>
      <w:r>
        <w:tab/>
        <w:t>(S13)</w:t>
      </w:r>
    </w:p>
    <w:p w14:paraId="5FF63DF6" w14:textId="77777777" w:rsidR="00BC615C" w:rsidRDefault="00BC615C"/>
    <w:p w14:paraId="5BEFA9ED" w14:textId="2C561BCE" w:rsidR="00490D6A" w:rsidRDefault="00BC615C">
      <w:r w:rsidRPr="00654DC8">
        <w:rPr>
          <w:lang w:val="en-US"/>
        </w:rPr>
        <w:t>to which the normalization condition</w:t>
      </w:r>
      <w:r w:rsidR="00654DC8">
        <w:rPr>
          <w:lang w:val="en-US"/>
        </w:rPr>
        <w:t xml:space="preserve"> </w:t>
      </w:r>
      <w:r w:rsidR="00654DC8" w:rsidRPr="00654DC8">
        <w:rPr>
          <w:lang w:val="en-US"/>
        </w:rPr>
        <w:t>is imposed</w:t>
      </w:r>
      <w:r>
        <w:t>:</w:t>
      </w:r>
    </w:p>
    <w:p w14:paraId="3FCE28C3" w14:textId="77777777" w:rsidR="00BC615C" w:rsidRDefault="00BC615C"/>
    <w:p w14:paraId="1EA32DC2" w14:textId="77777777" w:rsidR="00BC615C" w:rsidRPr="009A6B5F" w:rsidRDefault="00BC615C" w:rsidP="00BC615C">
      <w:pPr>
        <w:rPr>
          <w:color w:val="000000" w:themeColor="text1"/>
          <w:lang w:val="en-US"/>
        </w:rPr>
      </w:pPr>
    </w:p>
    <w:p w14:paraId="751F22D8" w14:textId="0E9980A8" w:rsidR="00BC615C" w:rsidRPr="009A6B5F" w:rsidRDefault="00BC615C" w:rsidP="00BC615C">
      <w:pPr>
        <w:tabs>
          <w:tab w:val="left" w:pos="7655"/>
        </w:tabs>
        <w:rPr>
          <w:color w:val="000000" w:themeColor="text1"/>
          <w:lang w:val="en-US"/>
        </w:rPr>
      </w:pPr>
      <w:r w:rsidRPr="009A6B5F">
        <w:rPr>
          <w:position w:val="-16"/>
          <w:lang w:val="en-US"/>
        </w:rPr>
        <w:t xml:space="preserve">     </w:t>
      </w:r>
      <w:r>
        <w:rPr>
          <w:position w:val="-16"/>
          <w:lang w:val="en-US"/>
        </w:rPr>
        <w:t xml:space="preserve"> </w:t>
      </w:r>
      <w:r w:rsidRPr="007C4EFA">
        <w:rPr>
          <w:position w:val="-16"/>
          <w:lang w:val="en-US"/>
        </w:rPr>
        <w:object w:dxaOrig="3100" w:dyaOrig="440" w14:anchorId="7159D73D">
          <v:shape id="_x0000_i1026" type="#_x0000_t75" style="width:155pt;height:22pt" o:ole="">
            <v:imagedata r:id="rId23" o:title=""/>
          </v:shape>
          <o:OLEObject Type="Embed" ProgID="Equation.3" ShapeID="_x0000_i1026" DrawAspect="Content" ObjectID="_1346221672" r:id="rId24"/>
        </w:object>
      </w:r>
      <w:r>
        <w:rPr>
          <w:color w:val="000000" w:themeColor="text1"/>
          <w:lang w:val="en-US"/>
        </w:rPr>
        <w:tab/>
        <w:t>(S14</w:t>
      </w:r>
      <w:r w:rsidRPr="009A6B5F">
        <w:rPr>
          <w:color w:val="000000" w:themeColor="text1"/>
          <w:lang w:val="en-US"/>
        </w:rPr>
        <w:t>)</w:t>
      </w:r>
    </w:p>
    <w:p w14:paraId="4688C196" w14:textId="77777777" w:rsidR="00BC615C" w:rsidRDefault="00BC615C" w:rsidP="00BC615C">
      <w:pPr>
        <w:spacing w:line="360" w:lineRule="auto"/>
        <w:rPr>
          <w:color w:val="000000" w:themeColor="text1"/>
          <w:lang w:val="en-US"/>
        </w:rPr>
      </w:pPr>
    </w:p>
    <w:p w14:paraId="309FA2D0" w14:textId="79FD5664" w:rsidR="00BC615C" w:rsidRPr="009A6B5F" w:rsidRDefault="00BC615C" w:rsidP="00BC615C">
      <w:pPr>
        <w:spacing w:line="360" w:lineRule="auto"/>
        <w:jc w:val="both"/>
        <w:rPr>
          <w:color w:val="000000" w:themeColor="text1"/>
          <w:lang w:val="en-US"/>
        </w:rPr>
      </w:pPr>
      <w:r w:rsidRPr="00BC615C">
        <w:rPr>
          <w:color w:val="000000" w:themeColor="text1"/>
          <w:lang w:val="en-US"/>
        </w:rPr>
        <w:t>The minimization of the energy expression that results from the corresponding Rayleigh ratio</w:t>
      </w:r>
      <w:r>
        <w:rPr>
          <w:color w:val="000000" w:themeColor="text1"/>
          <w:lang w:val="en-US"/>
        </w:rPr>
        <w:t xml:space="preserve"> leads to </w:t>
      </w:r>
      <w:r w:rsidR="00654DC8">
        <w:rPr>
          <w:color w:val="000000" w:themeColor="text1"/>
          <w:lang w:val="en-US"/>
        </w:rPr>
        <w:t>the following secular equations,</w:t>
      </w:r>
    </w:p>
    <w:p w14:paraId="5BE58FAF" w14:textId="77777777" w:rsidR="00BC615C" w:rsidRDefault="00BC615C"/>
    <w:p w14:paraId="73C8B38A" w14:textId="324957A4" w:rsidR="007C3757" w:rsidRDefault="007C3757" w:rsidP="00BC615C">
      <w:pPr>
        <w:tabs>
          <w:tab w:val="left" w:pos="7655"/>
        </w:tabs>
        <w:spacing w:line="360" w:lineRule="auto"/>
        <w:rPr>
          <w:color w:val="000000" w:themeColor="text1"/>
        </w:rPr>
      </w:pPr>
      <w:r>
        <w:rPr>
          <w:noProof/>
          <w:position w:val="-36"/>
          <w:lang w:val="en-US"/>
        </w:rPr>
        <w:drawing>
          <wp:inline distT="0" distB="0" distL="0" distR="0" wp14:anchorId="202EFB02" wp14:editId="45602E87">
            <wp:extent cx="2061210" cy="53467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61210" cy="534670"/>
                    </a:xfrm>
                    <a:prstGeom prst="rect">
                      <a:avLst/>
                    </a:prstGeom>
                    <a:noFill/>
                    <a:ln>
                      <a:noFill/>
                    </a:ln>
                  </pic:spPr>
                </pic:pic>
              </a:graphicData>
            </a:graphic>
          </wp:inline>
        </w:drawing>
      </w:r>
      <w:r w:rsidR="00BC615C">
        <w:rPr>
          <w:color w:val="000000" w:themeColor="text1"/>
        </w:rPr>
        <w:t xml:space="preserve">  </w:t>
      </w:r>
      <w:r w:rsidR="00BC615C">
        <w:rPr>
          <w:color w:val="000000" w:themeColor="text1"/>
        </w:rPr>
        <w:tab/>
        <w:t>(S15</w:t>
      </w:r>
      <w:r>
        <w:rPr>
          <w:color w:val="000000" w:themeColor="text1"/>
        </w:rPr>
        <w:t>)</w:t>
      </w:r>
    </w:p>
    <w:p w14:paraId="759C9A22" w14:textId="77777777" w:rsidR="007C3757" w:rsidRDefault="007C3757" w:rsidP="007C3757">
      <w:pPr>
        <w:rPr>
          <w:color w:val="000000" w:themeColor="text1"/>
        </w:rPr>
      </w:pPr>
    </w:p>
    <w:p w14:paraId="35D17CE6" w14:textId="6DE5EE0B" w:rsidR="00BC615C" w:rsidRDefault="00BC615C" w:rsidP="007C3757">
      <w:pPr>
        <w:spacing w:line="360" w:lineRule="auto"/>
        <w:jc w:val="both"/>
        <w:rPr>
          <w:color w:val="000000" w:themeColor="text1"/>
          <w:lang w:val="en-US"/>
        </w:rPr>
      </w:pPr>
      <w:r>
        <w:rPr>
          <w:color w:val="000000" w:themeColor="text1"/>
          <w:lang w:val="en-US"/>
        </w:rPr>
        <w:t>where the elements of the secular matrix are defined as:</w:t>
      </w:r>
    </w:p>
    <w:p w14:paraId="40B153BA" w14:textId="77777777" w:rsidR="00BC615C" w:rsidRDefault="00BC615C" w:rsidP="007C3757">
      <w:pPr>
        <w:spacing w:line="360" w:lineRule="auto"/>
        <w:jc w:val="both"/>
        <w:rPr>
          <w:color w:val="000000" w:themeColor="text1"/>
          <w:lang w:val="en-US"/>
        </w:rPr>
      </w:pPr>
    </w:p>
    <w:p w14:paraId="7C239770" w14:textId="452C1575" w:rsidR="00654DC8" w:rsidRDefault="00654DC8" w:rsidP="00654DC8">
      <w:pPr>
        <w:tabs>
          <w:tab w:val="left" w:pos="7655"/>
        </w:tabs>
        <w:rPr>
          <w:color w:val="000000" w:themeColor="text1"/>
          <w:lang w:val="en-US"/>
        </w:rPr>
      </w:pPr>
      <w:r w:rsidRPr="009A6B5F">
        <w:rPr>
          <w:position w:val="-16"/>
          <w:lang w:val="en-US"/>
        </w:rPr>
        <w:t xml:space="preserve">     </w:t>
      </w:r>
      <w:r>
        <w:rPr>
          <w:position w:val="-16"/>
          <w:lang w:val="en-US"/>
        </w:rPr>
        <w:t xml:space="preserve"> </w:t>
      </w:r>
      <w:r w:rsidRPr="00654DC8">
        <w:rPr>
          <w:position w:val="-26"/>
          <w:lang w:val="en-US"/>
        </w:rPr>
        <w:object w:dxaOrig="3300" w:dyaOrig="680" w14:anchorId="1ABA678F">
          <v:shape id="_x0000_i1027" type="#_x0000_t75" style="width:165pt;height:34pt" o:ole="">
            <v:imagedata r:id="rId26" o:title=""/>
          </v:shape>
          <o:OLEObject Type="Embed" ProgID="Equation.3" ShapeID="_x0000_i1027" DrawAspect="Content" ObjectID="_1346221673" r:id="rId27"/>
        </w:object>
      </w:r>
      <w:r>
        <w:rPr>
          <w:color w:val="000000" w:themeColor="text1"/>
          <w:lang w:val="en-US"/>
        </w:rPr>
        <w:tab/>
        <w:t>(S16</w:t>
      </w:r>
      <w:r w:rsidRPr="009A6B5F">
        <w:rPr>
          <w:color w:val="000000" w:themeColor="text1"/>
          <w:lang w:val="en-US"/>
        </w:rPr>
        <w:t>)</w:t>
      </w:r>
    </w:p>
    <w:p w14:paraId="65505BD0" w14:textId="77777777" w:rsidR="00654DC8" w:rsidRDefault="00654DC8" w:rsidP="00654DC8">
      <w:pPr>
        <w:tabs>
          <w:tab w:val="left" w:pos="7655"/>
        </w:tabs>
        <w:rPr>
          <w:color w:val="000000" w:themeColor="text1"/>
          <w:lang w:val="en-US"/>
        </w:rPr>
      </w:pPr>
    </w:p>
    <w:p w14:paraId="44E6CCEC" w14:textId="4B883244" w:rsidR="00654DC8" w:rsidRDefault="00654DC8" w:rsidP="00654DC8">
      <w:pPr>
        <w:tabs>
          <w:tab w:val="left" w:pos="7655"/>
        </w:tabs>
        <w:rPr>
          <w:color w:val="000000" w:themeColor="text1"/>
          <w:lang w:val="en-US"/>
        </w:rPr>
      </w:pPr>
      <w:r w:rsidRPr="009A6B5F">
        <w:rPr>
          <w:position w:val="-16"/>
          <w:lang w:val="en-US"/>
        </w:rPr>
        <w:t xml:space="preserve">     </w:t>
      </w:r>
      <w:r>
        <w:rPr>
          <w:position w:val="-16"/>
          <w:lang w:val="en-US"/>
        </w:rPr>
        <w:t xml:space="preserve"> </w:t>
      </w:r>
      <w:r w:rsidRPr="00654DC8">
        <w:rPr>
          <w:position w:val="-34"/>
          <w:lang w:val="en-US"/>
        </w:rPr>
        <w:object w:dxaOrig="4920" w:dyaOrig="820" w14:anchorId="3DC4E089">
          <v:shape id="_x0000_i1028" type="#_x0000_t75" style="width:246pt;height:41pt" o:ole="">
            <v:imagedata r:id="rId28" o:title=""/>
          </v:shape>
          <o:OLEObject Type="Embed" ProgID="Equation.3" ShapeID="_x0000_i1028" DrawAspect="Content" ObjectID="_1346221674" r:id="rId29"/>
        </w:object>
      </w:r>
      <w:r>
        <w:rPr>
          <w:color w:val="000000" w:themeColor="text1"/>
          <w:lang w:val="en-US"/>
        </w:rPr>
        <w:tab/>
        <w:t>(S17</w:t>
      </w:r>
      <w:r w:rsidRPr="009A6B5F">
        <w:rPr>
          <w:color w:val="000000" w:themeColor="text1"/>
          <w:lang w:val="en-US"/>
        </w:rPr>
        <w:t>)</w:t>
      </w:r>
    </w:p>
    <w:p w14:paraId="66F0C510" w14:textId="77777777" w:rsidR="00654DC8" w:rsidRPr="009A6B5F" w:rsidRDefault="00654DC8" w:rsidP="00654DC8">
      <w:pPr>
        <w:tabs>
          <w:tab w:val="left" w:pos="7655"/>
        </w:tabs>
        <w:rPr>
          <w:color w:val="000000" w:themeColor="text1"/>
          <w:lang w:val="en-US"/>
        </w:rPr>
      </w:pPr>
    </w:p>
    <w:p w14:paraId="27FD11FC" w14:textId="69E6AB51" w:rsidR="008D3F18" w:rsidRDefault="008D3F18" w:rsidP="008D3F18">
      <w:pPr>
        <w:tabs>
          <w:tab w:val="left" w:pos="7655"/>
        </w:tabs>
        <w:rPr>
          <w:color w:val="000000" w:themeColor="text1"/>
          <w:lang w:val="en-US"/>
        </w:rPr>
      </w:pPr>
      <w:r w:rsidRPr="009A6B5F">
        <w:rPr>
          <w:position w:val="-16"/>
          <w:lang w:val="en-US"/>
        </w:rPr>
        <w:t xml:space="preserve">     </w:t>
      </w:r>
      <w:r>
        <w:rPr>
          <w:position w:val="-16"/>
          <w:lang w:val="en-US"/>
        </w:rPr>
        <w:t xml:space="preserve"> </w:t>
      </w:r>
      <w:r w:rsidR="0072006B" w:rsidRPr="0072006B">
        <w:rPr>
          <w:position w:val="-38"/>
          <w:lang w:val="en-US"/>
        </w:rPr>
        <w:object w:dxaOrig="2260" w:dyaOrig="1000" w14:anchorId="38080D90">
          <v:shape id="_x0000_i1029" type="#_x0000_t75" style="width:113pt;height:50pt" o:ole="">
            <v:imagedata r:id="rId30" o:title=""/>
          </v:shape>
          <o:OLEObject Type="Embed" ProgID="Equation.3" ShapeID="_x0000_i1029" DrawAspect="Content" ObjectID="_1346221675" r:id="rId31"/>
        </w:object>
      </w:r>
      <w:r>
        <w:rPr>
          <w:color w:val="000000" w:themeColor="text1"/>
          <w:lang w:val="en-US"/>
        </w:rPr>
        <w:tab/>
        <w:t>(S18</w:t>
      </w:r>
      <w:r w:rsidRPr="009A6B5F">
        <w:rPr>
          <w:color w:val="000000" w:themeColor="text1"/>
          <w:lang w:val="en-US"/>
        </w:rPr>
        <w:t>)</w:t>
      </w:r>
    </w:p>
    <w:p w14:paraId="11378A1E" w14:textId="77777777" w:rsidR="00654DC8" w:rsidRDefault="00654DC8" w:rsidP="007C3757">
      <w:pPr>
        <w:spacing w:line="360" w:lineRule="auto"/>
        <w:jc w:val="both"/>
        <w:rPr>
          <w:color w:val="000000" w:themeColor="text1"/>
          <w:lang w:val="en-US"/>
        </w:rPr>
      </w:pPr>
    </w:p>
    <w:p w14:paraId="06E844B9" w14:textId="75DA4DE0" w:rsidR="00654DC8" w:rsidRPr="00924973" w:rsidRDefault="00924973" w:rsidP="007C3757">
      <w:pPr>
        <w:spacing w:line="360" w:lineRule="auto"/>
        <w:jc w:val="both"/>
        <w:rPr>
          <w:color w:val="000000" w:themeColor="text1"/>
          <w:lang w:val="en-US"/>
        </w:rPr>
      </w:pPr>
      <w:r>
        <w:rPr>
          <w:color w:val="000000" w:themeColor="text1"/>
          <w:lang w:val="en-US"/>
        </w:rPr>
        <w:t xml:space="preserve">If the set of equations (S15) is to have non-trivial solutions (i.e. </w:t>
      </w:r>
      <w:r w:rsidRPr="00924973">
        <w:rPr>
          <w:i/>
          <w:color w:val="000000" w:themeColor="text1"/>
          <w:lang w:val="en-US"/>
        </w:rPr>
        <w:t>c</w:t>
      </w:r>
      <w:r w:rsidRPr="00924973">
        <w:rPr>
          <w:i/>
          <w:color w:val="000000" w:themeColor="text1"/>
          <w:vertAlign w:val="subscript"/>
          <w:lang w:val="en-US"/>
        </w:rPr>
        <w:t>1</w:t>
      </w:r>
      <w:r w:rsidRPr="00924973">
        <w:rPr>
          <w:color w:val="000000" w:themeColor="text1"/>
          <w:lang w:val="en-US"/>
        </w:rPr>
        <w:t xml:space="preserve"> </w:t>
      </w:r>
      <w:r w:rsidRPr="00924973">
        <w:rPr>
          <w:rFonts w:eastAsia="ＭＳ ゴシック"/>
          <w:color w:val="000000"/>
        </w:rPr>
        <w:t>≠</w:t>
      </w:r>
      <w:r>
        <w:rPr>
          <w:rFonts w:eastAsia="ＭＳ ゴシック"/>
          <w:color w:val="000000"/>
        </w:rPr>
        <w:t xml:space="preserve"> 0 and </w:t>
      </w:r>
      <w:r w:rsidRPr="00924973">
        <w:rPr>
          <w:i/>
          <w:color w:val="000000" w:themeColor="text1"/>
          <w:lang w:val="en-US"/>
        </w:rPr>
        <w:t>c</w:t>
      </w:r>
      <w:r>
        <w:rPr>
          <w:i/>
          <w:color w:val="000000" w:themeColor="text1"/>
          <w:vertAlign w:val="subscript"/>
          <w:lang w:val="en-US"/>
        </w:rPr>
        <w:t>2</w:t>
      </w:r>
      <w:r w:rsidRPr="00924973">
        <w:rPr>
          <w:color w:val="000000" w:themeColor="text1"/>
          <w:lang w:val="en-US"/>
        </w:rPr>
        <w:t xml:space="preserve"> </w:t>
      </w:r>
      <w:r w:rsidRPr="00924973">
        <w:rPr>
          <w:rFonts w:eastAsia="ＭＳ ゴシック"/>
          <w:color w:val="000000"/>
        </w:rPr>
        <w:t>≠</w:t>
      </w:r>
      <w:r>
        <w:rPr>
          <w:rFonts w:eastAsia="ＭＳ ゴシック"/>
          <w:color w:val="000000"/>
        </w:rPr>
        <w:t xml:space="preserve"> 0 ) </w:t>
      </w:r>
      <w:r w:rsidRPr="00924973">
        <w:rPr>
          <w:rFonts w:eastAsia="ＭＳ ゴシック"/>
          <w:color w:val="000000"/>
          <w:lang w:val="en-US"/>
        </w:rPr>
        <w:t xml:space="preserve">the determinant of the coefficients </w:t>
      </w:r>
      <w:r w:rsidRPr="00924973">
        <w:rPr>
          <w:i/>
          <w:color w:val="000000" w:themeColor="text1"/>
          <w:lang w:val="en-US"/>
        </w:rPr>
        <w:t>c</w:t>
      </w:r>
      <w:r w:rsidRPr="00924973">
        <w:rPr>
          <w:i/>
          <w:color w:val="000000" w:themeColor="text1"/>
          <w:vertAlign w:val="subscript"/>
          <w:lang w:val="en-US"/>
        </w:rPr>
        <w:t>i</w:t>
      </w:r>
      <w:r w:rsidRPr="00924973">
        <w:rPr>
          <w:color w:val="000000" w:themeColor="text1"/>
          <w:lang w:val="en-US"/>
        </w:rPr>
        <w:t xml:space="preserve"> </w:t>
      </w:r>
      <w:r w:rsidRPr="00924973">
        <w:rPr>
          <w:rFonts w:eastAsia="ＭＳ ゴシック"/>
          <w:color w:val="000000"/>
          <w:lang w:val="en-US"/>
        </w:rPr>
        <w:t>must vanish, that is:</w:t>
      </w:r>
    </w:p>
    <w:p w14:paraId="7B114528" w14:textId="77777777" w:rsidR="007C3757" w:rsidRPr="00924973" w:rsidRDefault="007C3757" w:rsidP="007C3757">
      <w:pPr>
        <w:jc w:val="both"/>
        <w:rPr>
          <w:color w:val="000000" w:themeColor="text1"/>
          <w:lang w:val="en-US"/>
        </w:rPr>
      </w:pPr>
    </w:p>
    <w:p w14:paraId="60971C8B" w14:textId="0AC1E24B" w:rsidR="007C3757" w:rsidRPr="00924973" w:rsidRDefault="007C3757" w:rsidP="00BC615C">
      <w:pPr>
        <w:tabs>
          <w:tab w:val="left" w:pos="7655"/>
        </w:tabs>
        <w:spacing w:line="360" w:lineRule="auto"/>
        <w:rPr>
          <w:color w:val="000000" w:themeColor="text1"/>
          <w:lang w:val="en-US"/>
        </w:rPr>
      </w:pPr>
      <w:r w:rsidRPr="00924973">
        <w:rPr>
          <w:position w:val="-16"/>
          <w:lang w:val="en-US"/>
        </w:rPr>
        <w:t xml:space="preserve">     </w:t>
      </w:r>
      <w:r w:rsidRPr="00924973">
        <w:rPr>
          <w:noProof/>
          <w:position w:val="-16"/>
          <w:lang w:val="en-US"/>
        </w:rPr>
        <w:drawing>
          <wp:inline distT="0" distB="0" distL="0" distR="0" wp14:anchorId="15E5D0BB" wp14:editId="2C8547B0">
            <wp:extent cx="1104265" cy="267335"/>
            <wp:effectExtent l="0" t="0" r="0" b="1206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04265" cy="267335"/>
                    </a:xfrm>
                    <a:prstGeom prst="rect">
                      <a:avLst/>
                    </a:prstGeom>
                    <a:noFill/>
                    <a:ln>
                      <a:noFill/>
                    </a:ln>
                  </pic:spPr>
                </pic:pic>
              </a:graphicData>
            </a:graphic>
          </wp:inline>
        </w:drawing>
      </w:r>
      <w:r w:rsidRPr="00924973">
        <w:rPr>
          <w:color w:val="000000" w:themeColor="text1"/>
          <w:lang w:val="en-US"/>
        </w:rPr>
        <w:t xml:space="preserve">  </w:t>
      </w:r>
      <w:r w:rsidRPr="00924973">
        <w:rPr>
          <w:color w:val="000000" w:themeColor="text1"/>
          <w:lang w:val="en-US"/>
        </w:rPr>
        <w:tab/>
        <w:t>(</w:t>
      </w:r>
      <w:r w:rsidR="00924973" w:rsidRPr="00924973">
        <w:rPr>
          <w:color w:val="000000" w:themeColor="text1"/>
          <w:lang w:val="en-US"/>
        </w:rPr>
        <w:t>S19</w:t>
      </w:r>
      <w:r w:rsidRPr="00924973">
        <w:rPr>
          <w:color w:val="000000" w:themeColor="text1"/>
          <w:lang w:val="en-US"/>
        </w:rPr>
        <w:t>)</w:t>
      </w:r>
    </w:p>
    <w:p w14:paraId="664EB027" w14:textId="77777777" w:rsidR="007C3757" w:rsidRPr="00924973" w:rsidRDefault="007C3757">
      <w:pPr>
        <w:rPr>
          <w:lang w:val="en-US"/>
        </w:rPr>
      </w:pPr>
    </w:p>
    <w:p w14:paraId="4B13039A" w14:textId="434E7676" w:rsidR="00924973" w:rsidRPr="00924973" w:rsidRDefault="00924973" w:rsidP="00924973">
      <w:pPr>
        <w:spacing w:line="360" w:lineRule="auto"/>
        <w:jc w:val="both"/>
        <w:rPr>
          <w:lang w:val="en-US"/>
        </w:rPr>
      </w:pPr>
      <w:r w:rsidRPr="00924973">
        <w:rPr>
          <w:lang w:val="en-US"/>
        </w:rPr>
        <w:t xml:space="preserve">A quadratic equation results </w:t>
      </w:r>
      <w:r>
        <w:rPr>
          <w:lang w:val="en-US"/>
        </w:rPr>
        <w:t>from the above condition, whose lowest root corresponds to the minimum energy one can obtain with trial function (S13).</w:t>
      </w:r>
    </w:p>
    <w:p w14:paraId="419978F8" w14:textId="77777777" w:rsidR="007C3757" w:rsidRDefault="007C3757" w:rsidP="007C3757">
      <w:pPr>
        <w:spacing w:line="360" w:lineRule="auto"/>
        <w:jc w:val="both"/>
        <w:rPr>
          <w:color w:val="000000" w:themeColor="text1"/>
          <w:lang w:val="en-US"/>
        </w:rPr>
      </w:pPr>
    </w:p>
    <w:p w14:paraId="598812B5" w14:textId="77777777" w:rsidR="00DE0CC4" w:rsidRDefault="00DE0CC4" w:rsidP="00DE0CC4">
      <w:pPr>
        <w:spacing w:line="360" w:lineRule="auto"/>
        <w:outlineLvl w:val="0"/>
        <w:rPr>
          <w:b/>
          <w:color w:val="000000" w:themeColor="text1"/>
        </w:rPr>
      </w:pPr>
      <w:r>
        <w:rPr>
          <w:b/>
          <w:color w:val="000000" w:themeColor="text1"/>
        </w:rPr>
        <w:t>REFERENCES</w:t>
      </w:r>
    </w:p>
    <w:p w14:paraId="0BBBA76C" w14:textId="5250FAC9" w:rsidR="00DE0CC4" w:rsidRDefault="00DE0CC4" w:rsidP="00DE0CC4">
      <w:pPr>
        <w:spacing w:line="360" w:lineRule="auto"/>
        <w:jc w:val="both"/>
        <w:rPr>
          <w:color w:val="000000" w:themeColor="text1"/>
        </w:rPr>
      </w:pPr>
      <w:r>
        <w:rPr>
          <w:color w:val="000000" w:themeColor="text1"/>
        </w:rPr>
        <w:t xml:space="preserve">(1) (a) </w:t>
      </w:r>
      <w:r w:rsidRPr="00A45169">
        <w:rPr>
          <w:i/>
          <w:color w:val="000000" w:themeColor="text1"/>
        </w:rPr>
        <w:t>Molecular Quantum Mechanics</w:t>
      </w:r>
      <w:r>
        <w:rPr>
          <w:color w:val="000000" w:themeColor="text1"/>
        </w:rPr>
        <w:t xml:space="preserve">, Peter Atkins and Ronald Friedman, 5th ed., Oxford Univ. Press, Oxford, </w:t>
      </w:r>
      <w:r w:rsidRPr="00F12523">
        <w:rPr>
          <w:b/>
          <w:color w:val="000000" w:themeColor="text1"/>
        </w:rPr>
        <w:t>2011</w:t>
      </w:r>
      <w:r>
        <w:rPr>
          <w:color w:val="000000" w:themeColor="text1"/>
        </w:rPr>
        <w:t xml:space="preserve">. (b) </w:t>
      </w:r>
      <w:r w:rsidRPr="006E2D53">
        <w:rPr>
          <w:i/>
          <w:color w:val="000000" w:themeColor="text1"/>
        </w:rPr>
        <w:t>Essentials of Computational Chemistry</w:t>
      </w:r>
      <w:r>
        <w:rPr>
          <w:i/>
          <w:color w:val="000000" w:themeColor="text1"/>
        </w:rPr>
        <w:t>-Theories and Models</w:t>
      </w:r>
      <w:r>
        <w:rPr>
          <w:color w:val="000000" w:themeColor="text1"/>
        </w:rPr>
        <w:t xml:space="preserve">, Cristopher J. Cramer, 2nd ed., John Wiley &amp; Sons, Chichester, </w:t>
      </w:r>
      <w:r w:rsidRPr="006E2D53">
        <w:rPr>
          <w:b/>
          <w:color w:val="000000" w:themeColor="text1"/>
        </w:rPr>
        <w:t>2004</w:t>
      </w:r>
      <w:r>
        <w:rPr>
          <w:color w:val="000000" w:themeColor="text1"/>
        </w:rPr>
        <w:t xml:space="preserve">.  </w:t>
      </w:r>
    </w:p>
    <w:p w14:paraId="39129760" w14:textId="322BB0F5" w:rsidR="00DE0CC4" w:rsidRPr="00933304" w:rsidRDefault="00692906" w:rsidP="00DE0CC4">
      <w:pPr>
        <w:spacing w:line="360" w:lineRule="auto"/>
        <w:jc w:val="both"/>
        <w:rPr>
          <w:color w:val="000000" w:themeColor="text1"/>
        </w:rPr>
      </w:pPr>
      <w:r>
        <w:rPr>
          <w:color w:val="000000" w:themeColor="text1"/>
        </w:rPr>
        <w:t>(2</w:t>
      </w:r>
      <w:r w:rsidR="00DE0CC4" w:rsidRPr="00933304">
        <w:rPr>
          <w:color w:val="000000" w:themeColor="text1"/>
        </w:rPr>
        <w:t xml:space="preserve">) Slater, J.C. Atomic Shielding Constants. </w:t>
      </w:r>
      <w:r w:rsidR="00DE0CC4" w:rsidRPr="00933304">
        <w:rPr>
          <w:i/>
          <w:color w:val="000000" w:themeColor="text1"/>
        </w:rPr>
        <w:t>Phys. Rev.</w:t>
      </w:r>
      <w:r w:rsidR="00DE0CC4" w:rsidRPr="00933304">
        <w:rPr>
          <w:color w:val="000000" w:themeColor="text1"/>
        </w:rPr>
        <w:t xml:space="preserve"> </w:t>
      </w:r>
      <w:r w:rsidR="00DE0CC4" w:rsidRPr="00933304">
        <w:rPr>
          <w:b/>
          <w:color w:val="000000" w:themeColor="text1"/>
        </w:rPr>
        <w:t>1930</w:t>
      </w:r>
      <w:r w:rsidR="00DE0CC4" w:rsidRPr="00933304">
        <w:rPr>
          <w:color w:val="000000" w:themeColor="text1"/>
        </w:rPr>
        <w:t>, 36, 57-64.</w:t>
      </w:r>
    </w:p>
    <w:p w14:paraId="1946201C" w14:textId="4C055910" w:rsidR="00DE0CC4" w:rsidRPr="00933304" w:rsidRDefault="00692906" w:rsidP="00DE0CC4">
      <w:pPr>
        <w:spacing w:line="360" w:lineRule="auto"/>
        <w:jc w:val="both"/>
        <w:rPr>
          <w:color w:val="000000" w:themeColor="text1"/>
        </w:rPr>
      </w:pPr>
      <w:r>
        <w:rPr>
          <w:color w:val="000000" w:themeColor="text1"/>
        </w:rPr>
        <w:t>(3</w:t>
      </w:r>
      <w:r w:rsidR="00DE0CC4" w:rsidRPr="00933304">
        <w:rPr>
          <w:color w:val="000000" w:themeColor="text1"/>
        </w:rPr>
        <w:t xml:space="preserve">) Boys S.F. Electronic Wave Functions.1. A General Method of Calculation for the Stationary States of Any Molecular System. </w:t>
      </w:r>
      <w:r w:rsidR="00DE0CC4" w:rsidRPr="00933304">
        <w:rPr>
          <w:i/>
          <w:color w:val="000000" w:themeColor="text1"/>
        </w:rPr>
        <w:t>Proc. R. Soc. Lond. A</w:t>
      </w:r>
      <w:r w:rsidR="00DE0CC4" w:rsidRPr="00933304">
        <w:rPr>
          <w:color w:val="000000" w:themeColor="text1"/>
        </w:rPr>
        <w:t xml:space="preserve"> </w:t>
      </w:r>
      <w:r w:rsidR="00DE0CC4" w:rsidRPr="00933304">
        <w:rPr>
          <w:b/>
          <w:color w:val="000000" w:themeColor="text1"/>
        </w:rPr>
        <w:t>1950</w:t>
      </w:r>
      <w:r w:rsidR="00DE0CC4" w:rsidRPr="00933304">
        <w:rPr>
          <w:color w:val="000000" w:themeColor="text1"/>
        </w:rPr>
        <w:t>, 200, 542-554.</w:t>
      </w:r>
    </w:p>
    <w:p w14:paraId="324A8AAB" w14:textId="3F3EE1D4" w:rsidR="00DE0CC4" w:rsidRPr="00933304" w:rsidRDefault="00692906" w:rsidP="00DE0CC4">
      <w:pPr>
        <w:spacing w:line="360" w:lineRule="auto"/>
        <w:jc w:val="both"/>
        <w:rPr>
          <w:color w:val="000000" w:themeColor="text1"/>
        </w:rPr>
      </w:pPr>
      <w:r>
        <w:rPr>
          <w:color w:val="000000" w:themeColor="text1"/>
        </w:rPr>
        <w:t>(4</w:t>
      </w:r>
      <w:r w:rsidR="00DE0CC4" w:rsidRPr="00933304">
        <w:rPr>
          <w:color w:val="000000" w:themeColor="text1"/>
        </w:rPr>
        <w:t>) Foster M., Boys S.F. A Quantum Variational Calculation for HCHO.</w:t>
      </w:r>
      <w:r w:rsidR="00DE0CC4" w:rsidRPr="00933304">
        <w:rPr>
          <w:i/>
          <w:color w:val="000000" w:themeColor="text1"/>
        </w:rPr>
        <w:t xml:space="preserve"> Rev. Mod. Phys.</w:t>
      </w:r>
      <w:r w:rsidR="00DE0CC4" w:rsidRPr="00933304">
        <w:rPr>
          <w:color w:val="000000" w:themeColor="text1"/>
        </w:rPr>
        <w:t xml:space="preserve"> </w:t>
      </w:r>
      <w:r w:rsidR="00DE0CC4" w:rsidRPr="00933304">
        <w:rPr>
          <w:b/>
          <w:color w:val="000000" w:themeColor="text1"/>
        </w:rPr>
        <w:t>1960</w:t>
      </w:r>
      <w:r w:rsidR="00DE0CC4" w:rsidRPr="00933304">
        <w:rPr>
          <w:color w:val="000000" w:themeColor="text1"/>
        </w:rPr>
        <w:t>, 32, 303-304.</w:t>
      </w:r>
    </w:p>
    <w:p w14:paraId="70B69A4F" w14:textId="0D21D46F" w:rsidR="00DE0CC4" w:rsidRPr="00933304" w:rsidRDefault="00692906" w:rsidP="00DE0CC4">
      <w:pPr>
        <w:spacing w:line="360" w:lineRule="auto"/>
        <w:jc w:val="both"/>
        <w:rPr>
          <w:color w:val="000000" w:themeColor="text1"/>
        </w:rPr>
      </w:pPr>
      <w:r>
        <w:rPr>
          <w:color w:val="000000" w:themeColor="text1"/>
        </w:rPr>
        <w:t>(5</w:t>
      </w:r>
      <w:r w:rsidR="00DE0CC4" w:rsidRPr="00933304">
        <w:rPr>
          <w:color w:val="000000" w:themeColor="text1"/>
        </w:rPr>
        <w:t xml:space="preserve">) Reeves C.M., Fletcher R. Use of Gaussian Functions in the Calculation of Wavefunctions for Small Molecules. III The Orbital Basis and Its Effect on Valence. </w:t>
      </w:r>
      <w:r w:rsidR="00DE0CC4" w:rsidRPr="00933304">
        <w:rPr>
          <w:i/>
          <w:color w:val="000000" w:themeColor="text1"/>
        </w:rPr>
        <w:t>J. Chem. Phys.</w:t>
      </w:r>
      <w:r w:rsidR="00DE0CC4" w:rsidRPr="00933304">
        <w:rPr>
          <w:color w:val="000000" w:themeColor="text1"/>
        </w:rPr>
        <w:t xml:space="preserve"> </w:t>
      </w:r>
      <w:r w:rsidR="00DE0CC4" w:rsidRPr="00933304">
        <w:rPr>
          <w:b/>
          <w:color w:val="000000" w:themeColor="text1"/>
        </w:rPr>
        <w:t>1965</w:t>
      </w:r>
      <w:r w:rsidR="00DE0CC4" w:rsidRPr="00933304">
        <w:rPr>
          <w:color w:val="000000" w:themeColor="text1"/>
        </w:rPr>
        <w:t xml:space="preserve">,42, 4073-4081. </w:t>
      </w:r>
    </w:p>
    <w:p w14:paraId="56D6856D" w14:textId="6547F84D" w:rsidR="00DE0CC4" w:rsidRPr="00933304" w:rsidRDefault="00CA34FF" w:rsidP="00DE0CC4">
      <w:pPr>
        <w:spacing w:line="360" w:lineRule="auto"/>
        <w:jc w:val="both"/>
        <w:rPr>
          <w:color w:val="000000" w:themeColor="text1"/>
        </w:rPr>
      </w:pPr>
      <w:r>
        <w:rPr>
          <w:color w:val="000000" w:themeColor="text1"/>
        </w:rPr>
        <w:t>(6</w:t>
      </w:r>
      <w:r w:rsidR="00DE0CC4" w:rsidRPr="00933304">
        <w:rPr>
          <w:color w:val="000000" w:themeColor="text1"/>
        </w:rPr>
        <w:t>) Hehre W.J., Stewart R.F., Pople J.A. Self-Consistent Molecular Or</w:t>
      </w:r>
      <w:r w:rsidR="00DE0CC4">
        <w:rPr>
          <w:color w:val="000000" w:themeColor="text1"/>
        </w:rPr>
        <w:t>b</w:t>
      </w:r>
      <w:r w:rsidR="00DE0CC4" w:rsidRPr="00933304">
        <w:rPr>
          <w:color w:val="000000" w:themeColor="text1"/>
        </w:rPr>
        <w:t xml:space="preserve">ital Methods. I. Use of Gaussian Expansions of Slater-Type Atomic Orbitals.  </w:t>
      </w:r>
      <w:r w:rsidR="00DE0CC4" w:rsidRPr="00933304">
        <w:rPr>
          <w:i/>
          <w:color w:val="000000" w:themeColor="text1"/>
        </w:rPr>
        <w:t>J. Chem. Phys.</w:t>
      </w:r>
      <w:r w:rsidR="00DE0CC4" w:rsidRPr="00933304">
        <w:rPr>
          <w:color w:val="000000" w:themeColor="text1"/>
        </w:rPr>
        <w:t xml:space="preserve"> </w:t>
      </w:r>
      <w:r w:rsidR="00DE0CC4" w:rsidRPr="00933304">
        <w:rPr>
          <w:b/>
          <w:color w:val="000000" w:themeColor="text1"/>
        </w:rPr>
        <w:t>1969</w:t>
      </w:r>
      <w:r w:rsidR="00DE0CC4" w:rsidRPr="00933304">
        <w:rPr>
          <w:color w:val="000000" w:themeColor="text1"/>
        </w:rPr>
        <w:t>, 51, 2657-2664.</w:t>
      </w:r>
    </w:p>
    <w:p w14:paraId="73153319" w14:textId="77777777" w:rsidR="007C3757" w:rsidRDefault="007C3757"/>
    <w:sectPr w:rsidR="007C3757" w:rsidSect="008D74CB">
      <w:footerReference w:type="even" r:id="rId33"/>
      <w:footerReference w:type="default" r:id="rId3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05F624" w14:textId="77777777" w:rsidR="005F4873" w:rsidRDefault="005F4873" w:rsidP="005F4873">
      <w:r>
        <w:separator/>
      </w:r>
    </w:p>
  </w:endnote>
  <w:endnote w:type="continuationSeparator" w:id="0">
    <w:p w14:paraId="6D4F3261" w14:textId="77777777" w:rsidR="005F4873" w:rsidRDefault="005F4873" w:rsidP="005F4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ADCDB" w14:textId="77777777" w:rsidR="005F4873" w:rsidRDefault="005F4873" w:rsidP="001B22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A55718" w14:textId="77777777" w:rsidR="005F4873" w:rsidRDefault="005F48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80BE5" w14:textId="77777777" w:rsidR="005F4873" w:rsidRDefault="005F4873" w:rsidP="001B22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244B0">
      <w:rPr>
        <w:rStyle w:val="PageNumber"/>
        <w:noProof/>
      </w:rPr>
      <w:t>1</w:t>
    </w:r>
    <w:r>
      <w:rPr>
        <w:rStyle w:val="PageNumber"/>
      </w:rPr>
      <w:fldChar w:fldCharType="end"/>
    </w:r>
  </w:p>
  <w:p w14:paraId="6D6CFF38" w14:textId="77777777" w:rsidR="005F4873" w:rsidRDefault="005F48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0DBAC" w14:textId="77777777" w:rsidR="005F4873" w:rsidRDefault="005F4873" w:rsidP="005F4873">
      <w:r>
        <w:separator/>
      </w:r>
    </w:p>
  </w:footnote>
  <w:footnote w:type="continuationSeparator" w:id="0">
    <w:p w14:paraId="6AF2C111" w14:textId="77777777" w:rsidR="005F4873" w:rsidRDefault="005F4873" w:rsidP="005F48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AC7"/>
    <w:rsid w:val="000244B0"/>
    <w:rsid w:val="003D4D39"/>
    <w:rsid w:val="00476AC8"/>
    <w:rsid w:val="00490D6A"/>
    <w:rsid w:val="005F4873"/>
    <w:rsid w:val="00654DC8"/>
    <w:rsid w:val="00692906"/>
    <w:rsid w:val="0072006B"/>
    <w:rsid w:val="00791726"/>
    <w:rsid w:val="007C3757"/>
    <w:rsid w:val="007D7FD6"/>
    <w:rsid w:val="00881AC7"/>
    <w:rsid w:val="008D3F18"/>
    <w:rsid w:val="008D74CB"/>
    <w:rsid w:val="00910F34"/>
    <w:rsid w:val="00924973"/>
    <w:rsid w:val="00AB1956"/>
    <w:rsid w:val="00BC615C"/>
    <w:rsid w:val="00CA34FF"/>
    <w:rsid w:val="00D15307"/>
    <w:rsid w:val="00DE0CC4"/>
    <w:rsid w:val="00FA2D1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332603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A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1A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1AC7"/>
    <w:rPr>
      <w:rFonts w:ascii="Lucida Grande" w:hAnsi="Lucida Grande" w:cs="Lucida Grande"/>
      <w:sz w:val="18"/>
      <w:szCs w:val="18"/>
    </w:rPr>
  </w:style>
  <w:style w:type="paragraph" w:styleId="Footer">
    <w:name w:val="footer"/>
    <w:basedOn w:val="Normal"/>
    <w:link w:val="FooterChar"/>
    <w:uiPriority w:val="99"/>
    <w:unhideWhenUsed/>
    <w:rsid w:val="005F4873"/>
    <w:pPr>
      <w:tabs>
        <w:tab w:val="center" w:pos="4320"/>
        <w:tab w:val="right" w:pos="8640"/>
      </w:tabs>
    </w:pPr>
  </w:style>
  <w:style w:type="character" w:customStyle="1" w:styleId="FooterChar">
    <w:name w:val="Footer Char"/>
    <w:basedOn w:val="DefaultParagraphFont"/>
    <w:link w:val="Footer"/>
    <w:uiPriority w:val="99"/>
    <w:rsid w:val="005F4873"/>
  </w:style>
  <w:style w:type="character" w:styleId="PageNumber">
    <w:name w:val="page number"/>
    <w:basedOn w:val="DefaultParagraphFont"/>
    <w:uiPriority w:val="99"/>
    <w:semiHidden/>
    <w:unhideWhenUsed/>
    <w:rsid w:val="005F48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A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1A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1AC7"/>
    <w:rPr>
      <w:rFonts w:ascii="Lucida Grande" w:hAnsi="Lucida Grande" w:cs="Lucida Grande"/>
      <w:sz w:val="18"/>
      <w:szCs w:val="18"/>
    </w:rPr>
  </w:style>
  <w:style w:type="paragraph" w:styleId="Footer">
    <w:name w:val="footer"/>
    <w:basedOn w:val="Normal"/>
    <w:link w:val="FooterChar"/>
    <w:uiPriority w:val="99"/>
    <w:unhideWhenUsed/>
    <w:rsid w:val="005F4873"/>
    <w:pPr>
      <w:tabs>
        <w:tab w:val="center" w:pos="4320"/>
        <w:tab w:val="right" w:pos="8640"/>
      </w:tabs>
    </w:pPr>
  </w:style>
  <w:style w:type="character" w:customStyle="1" w:styleId="FooterChar">
    <w:name w:val="Footer Char"/>
    <w:basedOn w:val="DefaultParagraphFont"/>
    <w:link w:val="Footer"/>
    <w:uiPriority w:val="99"/>
    <w:rsid w:val="005F4873"/>
  </w:style>
  <w:style w:type="character" w:styleId="PageNumber">
    <w:name w:val="page number"/>
    <w:basedOn w:val="DefaultParagraphFont"/>
    <w:uiPriority w:val="99"/>
    <w:semiHidden/>
    <w:unhideWhenUsed/>
    <w:rsid w:val="005F4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emf"/><Relationship Id="rId21" Type="http://schemas.openxmlformats.org/officeDocument/2006/relationships/image" Target="media/image15.emf"/><Relationship Id="rId22" Type="http://schemas.openxmlformats.org/officeDocument/2006/relationships/oleObject" Target="embeddings/Microsoft_Equation1.bin"/><Relationship Id="rId23" Type="http://schemas.openxmlformats.org/officeDocument/2006/relationships/image" Target="media/image16.emf"/><Relationship Id="rId24" Type="http://schemas.openxmlformats.org/officeDocument/2006/relationships/oleObject" Target="embeddings/Microsoft_Equation2.bin"/><Relationship Id="rId25" Type="http://schemas.openxmlformats.org/officeDocument/2006/relationships/image" Target="media/image17.emf"/><Relationship Id="rId26" Type="http://schemas.openxmlformats.org/officeDocument/2006/relationships/image" Target="media/image18.emf"/><Relationship Id="rId27" Type="http://schemas.openxmlformats.org/officeDocument/2006/relationships/oleObject" Target="embeddings/Microsoft_Equation3.bin"/><Relationship Id="rId28" Type="http://schemas.openxmlformats.org/officeDocument/2006/relationships/image" Target="media/image19.emf"/><Relationship Id="rId29" Type="http://schemas.openxmlformats.org/officeDocument/2006/relationships/oleObject" Target="embeddings/Microsoft_Equation4.bin"/><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0.emf"/><Relationship Id="rId31" Type="http://schemas.openxmlformats.org/officeDocument/2006/relationships/oleObject" Target="embeddings/Microsoft_Equation5.bin"/><Relationship Id="rId32" Type="http://schemas.openxmlformats.org/officeDocument/2006/relationships/image" Target="media/image21.emf"/><Relationship Id="rId9" Type="http://schemas.openxmlformats.org/officeDocument/2006/relationships/image" Target="media/image3.emf"/><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emf"/><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image" Target="media/image10.emf"/><Relationship Id="rId17" Type="http://schemas.openxmlformats.org/officeDocument/2006/relationships/image" Target="media/image11.emf"/><Relationship Id="rId18" Type="http://schemas.openxmlformats.org/officeDocument/2006/relationships/image" Target="media/image12.emf"/><Relationship Id="rId19"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1394</Words>
  <Characters>7990</Characters>
  <Application>Microsoft Macintosh Word</Application>
  <DocSecurity>0</DocSecurity>
  <Lines>177</Lines>
  <Paragraphs>78</Paragraphs>
  <ScaleCrop>false</ScaleCrop>
  <Company>ICETA</Company>
  <LinksUpToDate>false</LinksUpToDate>
  <CharactersWithSpaces>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Magalhães</dc:creator>
  <cp:keywords/>
  <dc:description/>
  <cp:lastModifiedBy>Alexandre  Magalhães</cp:lastModifiedBy>
  <cp:revision>3</cp:revision>
  <dcterms:created xsi:type="dcterms:W3CDTF">2014-07-25T09:27:00Z</dcterms:created>
  <dcterms:modified xsi:type="dcterms:W3CDTF">2014-09-16T08:41:00Z</dcterms:modified>
</cp:coreProperties>
</file>