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std::cin;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entero1, entero2;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"Ingresa 2 enteros.\nEntero 1:";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cin &gt;&gt; entero1;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"Entero 2:";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cin &gt;&gt; entero2;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(entero1 &gt; entero2)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entero1 &lt;&lt; " es mayor" &lt;&lt; endl;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 if (entero2 &gt; entero1)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entero2 &lt;&lt; " es mayor" &lt;&lt; endl;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entero1 &lt;&lt; " y " &lt;&lt; entero2 &lt;&lt; " son iguales" &lt;&lt; endl;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