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Guns-vip-maste简单入门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开发软件:IDEA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环境:jdk1.8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数据库:MySQL5.7以上,最好用最新版本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Navicat:连接数据库第三方工具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速成开发步骤:1.建表-&gt;2.平台代码生成-&gt;3.平台角色配置权限-&gt;4.生成页面查看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建表</w:t>
      </w:r>
      <w:r>
        <w:drawing>
          <wp:inline distT="0" distB="0" distL="114300" distR="114300">
            <wp:extent cx="5985510" cy="2707005"/>
            <wp:effectExtent l="0" t="0" r="152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平台代码生成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启动项目后,浏览器输入localhost:8080进入平台,找到左侧菜单-&gt;开发管理-&gt;代码生成页面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78525" cy="253555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选择自己建的表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824855" cy="25908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769"/>
        </w:tabs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 压缩文件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jc w:val="left"/>
        <w:rPr>
          <w:rFonts w:ascii="Helvetica" w:hAnsi="Helvetica" w:eastAsia="宋体" w:cs="Helvetica"/>
          <w:color w:val="34495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4495E"/>
          <w:kern w:val="0"/>
          <w:sz w:val="24"/>
          <w:szCs w:val="24"/>
        </w:rPr>
        <w:drawing>
          <wp:inline distT="0" distB="0" distL="0" distR="0">
            <wp:extent cx="5949315" cy="3316605"/>
            <wp:effectExtent l="0" t="0" r="13335" b="171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/>
        </w:rPr>
        <w:t>IDEL新建包,复制代码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35345" cy="3373120"/>
            <wp:effectExtent l="0" t="0" r="825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另外把生成的sql文件到,Navicat下新建查询,执行sql代码: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88685" cy="317373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再把html和js文件拷贝到相应文件下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13120" cy="2961640"/>
            <wp:effectExtent l="0" t="0" r="1143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在到平台上使用角色权限配置,刚才生成的页面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6047740" cy="3068320"/>
            <wp:effectExtent l="0" t="0" r="1016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 系统管理-&gt;菜单管理中生成页面中url的请求地址是否和生成Controller类中的地址相同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6095365" cy="2927350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6090920" cy="2482850"/>
            <wp:effectExtent l="0" t="0" r="508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最后进入平台查看是否正常显示页面: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82970" cy="2484120"/>
            <wp:effectExtent l="0" t="0" r="1778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BD5C30"/>
    <w:multiLevelType w:val="multilevel"/>
    <w:tmpl w:val="FABD5C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66551"/>
    <w:rsid w:val="0AF12DFE"/>
    <w:rsid w:val="25A17D80"/>
    <w:rsid w:val="2727736D"/>
    <w:rsid w:val="39F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2020-03-13T01:00:00Z</dcterms:created>
  <dc:creator>USER</dc:creator>
  <cp:lastModifiedBy>USER</cp:lastModifiedBy>
  <dcterms:modified xsi:type="dcterms:W3CDTF">2020-03-14T05:51:45Z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