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</w:pPr>
      <w:r>
        <w:rPr>
          <w:b/>
          <w:color w:val="4A86E8"/>
        </w:rPr>
        <w:t>Headlines, 27 July 2026</w:t>
      </w:r>
    </w:p>
    <w:p>
      <w:pPr>
        <w:pStyle w:val="NoSpacing"/>
      </w:pPr>
    </w:p>
    <w:p>
      <w:pPr>
        <w:pStyle w:val="NoSpacing"/>
      </w:pPr>
      <w:r>
        <w:rPr>
          <w:b/>
          <w:color w:val="4A86E8"/>
        </w:rPr>
        <w:t>Saudi Arabia/Regional</w:t>
      </w:r>
    </w:p>
    <w:p>
      <w:pPr>
        <w:pStyle w:val="ListBullet"/>
      </w:pPr>
      <w:r>
        <w:t>The Guardian view on a US-Saudi nuclear agreement: an offer that further erodes international safeguards</w:t>
      </w:r>
    </w:p>
    <w:p>
      <w:pPr>
        <w:pStyle w:val="ListBullet"/>
      </w:pPr>
      <w:r>
        <w:t>Iran War: US Pauses Strikes as Houthi Attacks Threaten Saudi Oil Routes</w:t>
      </w:r>
    </w:p>
    <w:p>
      <w:pPr>
        <w:pStyle w:val="ListBullet"/>
      </w:pPr>
      <w:r>
        <w:t>EXCLUSIVE: Saudi Arabia to Showcase Fashion, Food in 'Immersive' Display at Selfridges' Corner Shop</w:t>
      </w:r>
    </w:p>
    <w:p>
      <w:pPr>
        <w:pStyle w:val="NoSpacing"/>
      </w:pPr>
    </w:p>
    <w:p>
      <w:pPr>
        <w:pStyle w:val="NoSpacing"/>
      </w:pPr>
      <w:r>
        <w:rPr>
          <w:b/>
          <w:color w:val="EE0000"/>
        </w:rPr>
        <w:t>Negative Articles</w:t>
      </w:r>
    </w:p>
    <w:p>
      <w:pPr>
        <w:pStyle w:val="ListBullet"/>
      </w:pPr>
      <w:r>
        <w:t>New front in US-Iran war escalates as Houthis fire at Saudi oil facilities</w:t>
      </w:r>
    </w:p>
    <w:p>
      <w:pPr>
        <w:pStyle w:val="NoSpacing"/>
      </w:pPr>
    </w:p>
    <w:p>
      <w:pPr>
        <w:pStyle w:val="NoSpacing"/>
      </w:pPr>
      <w:r>
        <w:rPr>
          <w:b/>
          <w:color w:val="4A86E8"/>
        </w:rPr>
        <w:t>Global</w:t>
      </w:r>
    </w:p>
    <w:p>
      <w:pPr>
        <w:pStyle w:val="ListBullet"/>
      </w:pPr>
      <w:r>
        <w:t>UNESCO adds France's D-Day landing beaches, Greece's Mount Olympus to World Heritage List</w:t>
      </w:r>
    </w:p>
    <w:p>
      <w:pPr>
        <w:pStyle w:val="ListBullet"/>
      </w:pPr>
      <w:r>
        <w:t>Earthquake damages 16th-century church in Peru</w:t>
      </w:r>
    </w:p>
    <w:p>
      <w:pPr>
        <w:pStyle w:val="ListBullet"/>
      </w:pPr>
      <w:r>
        <w:t>Fungi fashion: Could mushrooms and seaweed be on tomorrow's catwalk?</w:t>
      </w:r>
    </w:p>
    <w:p>
      <w:pPr>
        <w:pStyle w:val="ListBullet"/>
      </w:pPr>
      <w:r>
        <w:t>See the Provisional Schedule for Paris Fashion Week Spring 2027</w:t>
      </w:r>
    </w:p>
    <w:p>
      <w:pPr>
        <w:pStyle w:val="ListBullet"/>
      </w:pPr>
      <w:r>
        <w:t>118-Year-Old NYC Skyscraper's Interiors Finally Visualised</w:t>
      </w:r>
    </w:p>
    <w:p>
      <w:pPr>
        <w:pStyle w:val="NoSpacing"/>
      </w:pPr>
    </w:p>
    <w:p>
      <w:r>
        <w:br w:type="page"/>
      </w:r>
    </w:p>
    <w:p>
      <w:pPr>
        <w:pStyle w:val="NoSpacing"/>
      </w:pPr>
      <w:r>
        <w:rPr>
          <w:b/>
          <w:color w:val="4A86E8"/>
        </w:rPr>
        <w:t>Saudi Arabia/Regional</w:t>
      </w:r>
    </w:p>
    <w:p>
      <w:pPr>
        <w:pStyle w:val="NoSpacing"/>
      </w:pPr>
      <w:r>
        <w:rPr>
          <w:b/>
          <w:color w:val="000000"/>
        </w:rPr>
        <w:t>General:</w:t>
      </w:r>
    </w:p>
    <w:p>
      <w:pPr>
        <w:pStyle w:val="ListBullet"/>
      </w:pPr>
      <w:r>
        <w:rPr>
          <w:b w:val="0"/>
        </w:rPr>
        <w:t>Washington has signed a civil nuclear cooperation agreement with Riyadh that could eventually allow the Kingdom to enrich uranium domestically and forgo the fullest international inspection rights, a departure from the "gold standard" the US previously held up as the regional benchmark. In an editorial, the paper argues the terms weaken global non-proliferation safeguards; for the Ministry the salient point is reputational, as the deal keeps Saudi Arabia at the centre of a contested international-security debate at a moment when the Kingdom is working to foreground its cultural and heritage story. (</w:t>
      </w:r>
      <w:hyperlink r:id="rId9">
        <w:r>
          <w:rPr>
            <w:color w:val="0000FF"/>
            <w:u w:val="single"/>
            <w:rFonts w:ascii="Times New Roman" w:hAnsi="Times New Roman"/>
          </w:rPr>
          <w:t xml:space="preserve">The Guardian</w:t>
        </w:r>
      </w:hyperlink>
      <w:r>
        <w:rPr>
          <w:b w:val="0"/>
        </w:rPr>
        <w:t>)</w:t>
      </w:r>
    </w:p>
    <w:p>
      <w:pPr>
        <w:pStyle w:val="ListBullet"/>
      </w:pPr>
      <w:r>
        <w:rPr>
          <w:b w:val="0"/>
        </w:rPr>
        <w:t>The United States paused its run of nightly strikes on Iran even as Iran-aligned Houthi forces threatened Saudi oil-export routes, keeping the Kingdom's Red Sea energy corridor and the Bab el-Mandeb chokepoint under sustained regional-security pressure. The exposure matters for cultural positioning as well as markets: prolonged conflict framing can overshadow the Kingdom's investment in tourism, festivals and heritage, making a clearly separated cultural narrative more important, not less. (</w:t>
      </w:r>
      <w:hyperlink r:id="rId10">
        <w:r>
          <w:rPr>
            <w:color w:val="0000FF"/>
            <w:u w:val="single"/>
            <w:rFonts w:ascii="Times New Roman" w:hAnsi="Times New Roman"/>
          </w:rPr>
          <w:t xml:space="preserve">Bloomberg</w:t>
        </w:r>
      </w:hyperlink>
      <w:r>
        <w:rPr>
          <w:b w:val="0"/>
        </w:rPr>
        <w:t>)</w:t>
      </w:r>
    </w:p>
    <w:p>
      <w:pPr>
        <w:pStyle w:val="NoSpacing"/>
      </w:pPr>
      <w:r>
        <w:rPr>
          <w:b/>
          <w:color w:val="000000"/>
        </w:rPr>
        <w:t>Fashion:</w:t>
      </w:r>
    </w:p>
    <w:p>
      <w:pPr>
        <w:pStyle w:val="ListBullet"/>
      </w:pPr>
      <w:r>
        <w:rPr>
          <w:b w:val="0"/>
        </w:rPr>
        <w:t>Selfridges has turned its Corner Shop in London into an immersive Saudi showcase titled "Saudi: Sky's the Limit", bringing together more than 20 fashion, beauty and food brands, with ready-to-wear labels including Nora Al Shaikh, Mona Alshebil and ArAm by Arwa Alammari alongside jewellery brand Apoa for a two-month run. The pop-up was supported by the Ministry of Culture's Fashion Commission and the Cultural Development Fund and draws on the Saudi 100 Brands programme, giving the Kingdom's designers a prominent international retail platform and advancing the creative-economy goals at the heart of Vision 2030. (</w:t>
      </w:r>
      <w:hyperlink r:id="rId11">
        <w:r>
          <w:rPr>
            <w:color w:val="0000FF"/>
            <w:u w:val="single"/>
            <w:rFonts w:ascii="Times New Roman" w:hAnsi="Times New Roman"/>
          </w:rPr>
          <w:t xml:space="preserve">WWD</w:t>
        </w:r>
      </w:hyperlink>
      <w:r>
        <w:rPr>
          <w:b w:val="0"/>
        </w:rPr>
        <w:t>)</w:t>
      </w:r>
    </w:p>
    <w:p>
      <w:pPr>
        <w:pStyle w:val="NoSpacing"/>
      </w:pPr>
    </w:p>
    <w:p>
      <w:pPr>
        <w:pStyle w:val="NoSpacing"/>
      </w:pPr>
      <w:r>
        <w:rPr>
          <w:b/>
          <w:color w:val="EE0000"/>
        </w:rPr>
        <w:t>Negative Articles</w:t>
      </w:r>
    </w:p>
    <w:p>
      <w:pPr>
        <w:pStyle w:val="ListBullet"/>
      </w:pPr>
      <w:r>
        <w:rPr>
          <w:b w:val="0"/>
        </w:rPr>
        <w:t>Covering the same escalation as the regional-security reporting above, this account frames Saudi Arabia less as the target of Houthi missile and drone fire and more as a coalition combatant, foregrounding the Kingdom's own air strikes on the Houthi-held port of Hodeidah and its decade in "a brutal civil war" in Yemen. The framing, from a Qatari state-funded outlet whose read on politically sensitive Gulf topics should not be treated as neutral, is the kind of adversarial angle likely to travel; the Ministry should be aware that the security story carries reputational weight even where the underlying facts are contested. (</w:t>
      </w:r>
      <w:hyperlink r:id="rId12">
        <w:r>
          <w:rPr>
            <w:color w:val="0000FF"/>
            <w:u w:val="single"/>
            <w:rFonts w:ascii="Times New Roman" w:hAnsi="Times New Roman"/>
          </w:rPr>
          <w:t xml:space="preserve">Al Jazeera</w:t>
        </w:r>
      </w:hyperlink>
      <w:r>
        <w:rPr>
          <w:b w:val="0"/>
        </w:rPr>
        <w:t>)</w:t>
      </w:r>
    </w:p>
    <w:p>
      <w:pPr>
        <w:pStyle w:val="NoSpacing"/>
      </w:pPr>
    </w:p>
    <w:p>
      <w:pPr>
        <w:pStyle w:val="NoSpacing"/>
      </w:pPr>
      <w:r>
        <w:rPr>
          <w:b/>
          <w:color w:val="4A86E8"/>
        </w:rPr>
        <w:t>Global</w:t>
      </w:r>
    </w:p>
    <w:p>
      <w:pPr>
        <w:pStyle w:val="NoSpacing"/>
      </w:pPr>
      <w:r>
        <w:rPr>
          <w:b/>
          <w:color w:val="000000"/>
        </w:rPr>
        <w:t>Heritage:</w:t>
      </w:r>
    </w:p>
    <w:p>
      <w:pPr>
        <w:pStyle w:val="ListBullet"/>
      </w:pPr>
      <w:r>
        <w:rPr>
          <w:b w:val="0"/>
        </w:rPr>
        <w:t>UNESCO's World Heritage Committee has inscribed a new round of sites, including France's D-Day landing beaches, Greece's Mount Olympus and a group of Japan's ancient capitals, keeping global heritage recognition and stewardship firmly in the international conversation. With eight inscribed properties of its own, most recently Al-Faw in 2024, Saudi Arabia has a natural opportunity to position itself as an active partner in the World Heritage framework rather than only a domestic custodian. (</w:t>
      </w:r>
      <w:hyperlink r:id="rId13">
        <w:r>
          <w:rPr>
            <w:color w:val="0000FF"/>
            <w:u w:val="single"/>
            <w:rFonts w:ascii="Times New Roman" w:hAnsi="Times New Roman"/>
          </w:rPr>
          <w:t xml:space="preserve">Associated Press</w:t>
        </w:r>
      </w:hyperlink>
      <w:r>
        <w:rPr>
          <w:b w:val="0"/>
        </w:rPr>
        <w:t>)</w:t>
      </w:r>
    </w:p>
    <w:p>
      <w:pPr>
        <w:pStyle w:val="ListBullet"/>
      </w:pPr>
      <w:r>
        <w:rPr>
          <w:b w:val="0"/>
        </w:rPr>
        <w:t>A 5.1-magnitude earthquake has severely damaged the 16th-century Iglesia Apóstol Santiago in the Peruvian town of Chongos Bajo, collapsing much of the colonial-era church's roof and leaving its belltower at risk, according to the outlet's report. The episode is a reminder of the fragility of built heritage and the value of preparedness and conservation capacity, an area where the Kingdom's Heritage Commission continues to build institutional expertise. (</w:t>
      </w:r>
      <w:hyperlink r:id="rId14">
        <w:r>
          <w:rPr>
            <w:color w:val="0000FF"/>
            <w:u w:val="single"/>
            <w:rFonts w:ascii="Times New Roman" w:hAnsi="Times New Roman"/>
          </w:rPr>
          <w:t xml:space="preserve">The Art Newspaper</w:t>
        </w:r>
      </w:hyperlink>
      <w:r>
        <w:rPr>
          <w:b w:val="0"/>
        </w:rPr>
        <w:t>)</w:t>
      </w:r>
    </w:p>
    <w:p>
      <w:pPr>
        <w:pStyle w:val="NoSpacing"/>
      </w:pPr>
      <w:r>
        <w:rPr>
          <w:b/>
          <w:color w:val="000000"/>
        </w:rPr>
        <w:t>Fashion:</w:t>
      </w:r>
    </w:p>
    <w:p>
      <w:pPr>
        <w:pStyle w:val="ListBullet"/>
      </w:pPr>
      <w:r>
        <w:rPr>
          <w:b w:val="0"/>
        </w:rPr>
        <w:t>A report examines the growing use of mushroom- and seaweed-derived materials as lower-impact alternatives to conventional leather, pointing to producers scaling up bio-based inputs for the fashion industry. The trend signals where sustainable design and materials innovation are heading, a useful reference point for the Kingdom's Fashion Commission as it develops Saudi talent and positions the sector for long-term, responsible growth. (</w:t>
      </w:r>
      <w:hyperlink r:id="rId15">
        <w:r>
          <w:rPr>
            <w:color w:val="0000FF"/>
            <w:u w:val="single"/>
            <w:rFonts w:ascii="Times New Roman" w:hAnsi="Times New Roman"/>
          </w:rPr>
          <w:t xml:space="preserve">CNN</w:t>
        </w:r>
      </w:hyperlink>
      <w:r>
        <w:rPr>
          <w:b w:val="0"/>
        </w:rPr>
        <w:t>)</w:t>
      </w:r>
    </w:p>
    <w:p>
      <w:pPr>
        <w:pStyle w:val="ListBullet"/>
      </w:pPr>
      <w:r>
        <w:rPr>
          <w:b w:val="0"/>
        </w:rPr>
        <w:t>The provisional calendar for the Spring/Summer 2027 Paris Fashion Week has been released, with a schedule of runway shows and presentations and several notable creative-director debuts. As Riyadh Fashion Week matures, the international calendar offers a benchmark for how the Ministry's Fashion Commission can structure its own showcases and integrate Saudi designers into the global fashion cycle. (</w:t>
      </w:r>
      <w:hyperlink r:id="rId16">
        <w:r>
          <w:rPr>
            <w:color w:val="0000FF"/>
            <w:u w:val="single"/>
            <w:rFonts w:ascii="Times New Roman" w:hAnsi="Times New Roman"/>
          </w:rPr>
          <w:t xml:space="preserve">Fashionista</w:t>
        </w:r>
      </w:hyperlink>
      <w:r>
        <w:rPr>
          <w:b w:val="0"/>
        </w:rPr>
        <w:t>)</w:t>
      </w:r>
    </w:p>
    <w:p>
      <w:pPr>
        <w:pStyle w:val="NoSpacing"/>
      </w:pPr>
      <w:r>
        <w:rPr>
          <w:b/>
          <w:color w:val="000000"/>
        </w:rPr>
        <w:t>Architecture and Design:</w:t>
      </w:r>
    </w:p>
    <w:p>
      <w:pPr>
        <w:pStyle w:val="ListBullet"/>
      </w:pPr>
      <w:r>
        <w:rPr>
          <w:b w:val="0"/>
        </w:rPr>
        <w:t>New renderings have brought to life the interiors of Antoni Gaudí's never-built New York skyscraper, a visionary early-twentieth-century tower designed for Manhattan more than a century ago, offering a fresh look at an unrealised icon of architectural history. Beyond its novelty, the project shows how digital visualisation is reshaping architectural heritage and public engagement, a technique with clear application to the Kingdom's own heritage-interpretation and museum programming. (</w:t>
      </w:r>
      <w:hyperlink r:id="rId17">
        <w:r>
          <w:rPr>
            <w:color w:val="0000FF"/>
            <w:u w:val="single"/>
            <w:rFonts w:ascii="Times New Roman" w:hAnsi="Times New Roman"/>
          </w:rPr>
          <w:t xml:space="preserve">Newsweek</w:t>
        </w:r>
      </w:hyperlink>
      <w:r>
        <w:rPr>
          <w:b w:val="0"/>
        </w:rPr>
        <w:t>)</w:t>
      </w:r>
    </w:p>
    <w:p>
      <w:pPr>
        <w:pStyle w:val="NoSpacing"/>
      </w:pPr>
    </w:p>
    <w:p>
      <w:r>
        <w:br w:type="page"/>
      </w:r>
    </w:p>
    <w:p>
      <w:pPr>
        <w:pStyle w:val="NoSpacing"/>
      </w:pPr>
      <w:r>
        <w:rPr>
          <w:b/>
          <w:color w:val="4A86E8"/>
        </w:rPr>
        <w:t>Risks and Opportunities</w:t>
      </w:r>
    </w:p>
    <w:p>
      <w:pPr>
        <w:pStyle w:val="NoSpacing"/>
      </w:pPr>
    </w:p>
    <w:p>
      <w:pPr>
        <w:pStyle w:val="NoSpacing"/>
      </w:pPr>
      <w:r>
        <w:rPr>
          <w:b/>
          <w:color w:val="C00000"/>
        </w:rPr>
        <w:t>Risks</w:t>
      </w:r>
    </w:p>
    <w:p>
      <w:pPr>
        <w:pStyle w:val="NoSpacing"/>
      </w:pPr>
      <w:r>
        <w:rPr>
          <w:b/>
          <w:color w:val="000000"/>
        </w:rPr>
        <w:t>1. Regional security escalation threatens the Kingdom's energy corridor and could overshadow its cultural narrative</w:t>
      </w:r>
    </w:p>
    <w:p>
      <w:pPr>
        <w:pStyle w:val="NoSpacing"/>
      </w:pPr>
      <w:r>
        <w:t>Houthi missile and drone attacks on Saudi oil facilities, threats to shipping through the Bab el-Mandeb chokepoint, and the wider US-Iran conflict have kept Saudi Arabia at the centre of an active security story, with some coverage framing the Kingdom as a combatant. Sustained conflict framing risks crowding out the Ministry's tourism, festival and heritage messaging in international media.</w:t>
      </w:r>
    </w:p>
    <w:p>
      <w:pPr>
        <w:pStyle w:val="NoSpacing"/>
      </w:pPr>
      <w:r>
        <w:rPr>
          <w:b/>
        </w:rPr>
        <w:t xml:space="preserve">Source: </w:t>
      </w:r>
      <w:hyperlink r:id="rId10">
        <w:r>
          <w:rPr>
            <w:color w:val="0000FF"/>
            <w:u w:val="single"/>
            <w:rFonts w:ascii="Times New Roman" w:hAnsi="Times New Roman"/>
          </w:rPr>
          <w:t xml:space="preserve">Bloomberg</w:t>
        </w:r>
      </w:hyperlink>
      <w:r>
        <w:rPr>
          <w:b w:val="0"/>
        </w:rPr>
        <w:t xml:space="preserve">, </w:t>
      </w:r>
      <w:hyperlink r:id="rId12">
        <w:r>
          <w:rPr>
            <w:color w:val="0000FF"/>
            <w:u w:val="single"/>
            <w:rFonts w:ascii="Times New Roman" w:hAnsi="Times New Roman"/>
          </w:rPr>
          <w:t xml:space="preserve">Al Jazeera</w:t>
        </w:r>
      </w:hyperlink>
    </w:p>
    <w:p>
      <w:pPr>
        <w:pStyle w:val="NoSpacing"/>
      </w:pPr>
      <w:r>
        <w:rPr>
          <w:b/>
        </w:rPr>
        <w:t xml:space="preserve">Consideration: </w:t>
      </w:r>
      <w:r>
        <w:t>Keep the Ministry's cultural communications clearly distinct from the security and energy-market narrative, foregrounding credible cultural delivery, public access, Saudi talent and heritage stewardship rather than engaging the conflict framing directly.</w:t>
      </w:r>
    </w:p>
    <w:p>
      <w:pPr>
        <w:pStyle w:val="NoSpacing"/>
      </w:pPr>
    </w:p>
    <w:p>
      <w:pPr>
        <w:pStyle w:val="NoSpacing"/>
      </w:pPr>
      <w:r>
        <w:rPr>
          <w:b/>
          <w:color w:val="000000"/>
        </w:rPr>
        <w:t>2. International scrutiny of the US-Saudi nuclear deal risks colouring wider perceptions of the Kingdom</w:t>
      </w:r>
    </w:p>
    <w:p>
      <w:pPr>
        <w:pStyle w:val="NoSpacing"/>
      </w:pPr>
      <w:r>
        <w:t>Editorial coverage has framed the newly signed civil nuclear agreement as a weakening of global non-proliferation safeguards, tying Saudi Arabia to a contested international-security debate. That framing can bleed into how international audiences read otherwise unrelated cultural and investment activity.</w:t>
      </w:r>
    </w:p>
    <w:p>
      <w:pPr>
        <w:pStyle w:val="NoSpacing"/>
      </w:pPr>
      <w:r>
        <w:rPr>
          <w:b/>
        </w:rPr>
        <w:t xml:space="preserve">Source: </w:t>
      </w:r>
      <w:hyperlink r:id="rId9">
        <w:r>
          <w:rPr>
            <w:color w:val="0000FF"/>
            <w:u w:val="single"/>
            <w:rFonts w:ascii="Times New Roman" w:hAnsi="Times New Roman"/>
          </w:rPr>
          <w:t xml:space="preserve">The Guardian</w:t>
        </w:r>
      </w:hyperlink>
    </w:p>
    <w:p>
      <w:pPr>
        <w:pStyle w:val="NoSpacing"/>
      </w:pPr>
      <w:r>
        <w:rPr>
          <w:b/>
        </w:rPr>
        <w:t xml:space="preserve">Consideration: </w:t>
      </w:r>
      <w:r>
        <w:t>Continue to anchor the Ministry's public story in cultural, heritage and creative-economy delivery, keeping it visibly separate from the nuclear-diplomacy debate and letting institutional achievements speak for themselves.</w:t>
      </w:r>
    </w:p>
    <w:p>
      <w:pPr>
        <w:pStyle w:val="NoSpacing"/>
      </w:pPr>
    </w:p>
    <w:p>
      <w:pPr>
        <w:pStyle w:val="NoSpacing"/>
      </w:pPr>
      <w:r>
        <w:rPr>
          <w:b/>
          <w:color w:val="A66500"/>
        </w:rPr>
        <w:t>Opportunities</w:t>
      </w:r>
    </w:p>
    <w:p>
      <w:pPr>
        <w:pStyle w:val="NoSpacing"/>
      </w:pPr>
      <w:r>
        <w:rPr>
          <w:b/>
          <w:color w:val="000000"/>
        </w:rPr>
        <w:t>1. Saudi fashion secures a prominent international platform, reinforcing the creative-economy story</w:t>
      </w:r>
    </w:p>
    <w:p>
      <w:pPr>
        <w:pStyle w:val="NoSpacing"/>
      </w:pPr>
      <w:r>
        <w:t>The Selfridges "Saudi: Sky's the Limit" showcase, backed by the Fashion Commission and the Cultural Development Fund and drawing on the Saudi 100 Brands programme, places Saudi designers in a flagship London department store for two months. It is a concrete, verifiable example of Saudi cultural exports reaching a major global retail audience.</w:t>
      </w:r>
    </w:p>
    <w:p>
      <w:pPr>
        <w:pStyle w:val="NoSpacing"/>
      </w:pPr>
      <w:r>
        <w:rPr>
          <w:b/>
        </w:rPr>
        <w:t xml:space="preserve">Source: </w:t>
      </w:r>
      <w:hyperlink r:id="rId11">
        <w:r>
          <w:rPr>
            <w:color w:val="0000FF"/>
            <w:u w:val="single"/>
            <w:rFonts w:ascii="Times New Roman" w:hAnsi="Times New Roman"/>
          </w:rPr>
          <w:t xml:space="preserve">WWD</w:t>
        </w:r>
      </w:hyperlink>
    </w:p>
    <w:p>
      <w:pPr>
        <w:pStyle w:val="NoSpacing"/>
      </w:pPr>
      <w:r>
        <w:rPr>
          <w:b/>
        </w:rPr>
        <w:t xml:space="preserve">Consideration: </w:t>
      </w:r>
      <w:r>
        <w:t>Connect this showcase to the broader Vision 2030 narrative on fashion education, talent pathways and design exports, presenting it as part of a sustained programme rather than a one-off event.</w:t>
      </w:r>
    </w:p>
    <w:p>
      <w:pPr>
        <w:pStyle w:val="NoSpacing"/>
      </w:pPr>
    </w:p>
    <w:p>
      <w:pPr>
        <w:pStyle w:val="NoSpacing"/>
      </w:pPr>
      <w:r>
        <w:rPr>
          <w:b/>
          <w:color w:val="000000"/>
        </w:rPr>
        <w:t>2. Global heritage momentum offers a benchmarking and partnership opening</w:t>
      </w:r>
    </w:p>
    <w:p>
      <w:pPr>
        <w:pStyle w:val="NoSpacing"/>
      </w:pPr>
      <w:r>
        <w:t>UNESCO's latest World Heritage inscriptions keep heritage recognition and stewardship in the international spotlight, while renewed attention to conservation, from earthquake-damaged churches to digital reconstruction of lost architecture, underlines the value of preservation expertise.</w:t>
      </w:r>
    </w:p>
    <w:p>
      <w:pPr>
        <w:pStyle w:val="NoSpacing"/>
      </w:pPr>
      <w:r>
        <w:rPr>
          <w:b/>
        </w:rPr>
        <w:t xml:space="preserve">Source: </w:t>
      </w:r>
      <w:hyperlink r:id="rId13">
        <w:r>
          <w:rPr>
            <w:color w:val="0000FF"/>
            <w:u w:val="single"/>
            <w:rFonts w:ascii="Times New Roman" w:hAnsi="Times New Roman"/>
          </w:rPr>
          <w:t xml:space="preserve">Associated Press</w:t>
        </w:r>
      </w:hyperlink>
      <w:r>
        <w:rPr>
          <w:b w:val="0"/>
        </w:rPr>
        <w:t xml:space="preserve">, </w:t>
      </w:r>
      <w:hyperlink r:id="rId14">
        <w:r>
          <w:rPr>
            <w:color w:val="0000FF"/>
            <w:u w:val="single"/>
            <w:rFonts w:ascii="Times New Roman" w:hAnsi="Times New Roman"/>
          </w:rPr>
          <w:t xml:space="preserve">The Art Newspaper</w:t>
        </w:r>
      </w:hyperlink>
    </w:p>
    <w:p>
      <w:pPr>
        <w:pStyle w:val="NoSpacing"/>
      </w:pPr>
      <w:r>
        <w:rPr>
          <w:b/>
        </w:rPr>
        <w:t xml:space="preserve">Consideration: </w:t>
      </w:r>
      <w:r>
        <w:t>The Heritage Commission can tie the Kingdom's own inscribed sites and preservation work into this global moment, positioning Saudi Arabia as a serious, outward-looking steward within the international heritage community.</w:t>
      </w:r>
    </w:p>
    <w:p>
      <w:pPr>
        <w:pStyle w:val="NoSpacing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guardian.com/commentisfree/2026/jul/26/the-guardian-view-on-a-us-saudi-nuclear-agreement-an-offer-that-further-erodes-international-safeguards" TargetMode="External"/><Relationship Id="rId10" Type="http://schemas.openxmlformats.org/officeDocument/2006/relationships/hyperlink" Target="https://www.bloomberg.com/news/articles/2026-07-25/us-pauses-nightly-strikes-on-iran-as-houthis-clash-with-saudis" TargetMode="External"/><Relationship Id="rId11" Type="http://schemas.openxmlformats.org/officeDocument/2006/relationships/hyperlink" Target="https://wwd.com/business-news/retail/saudi-arabia-fashion-food-design-selfridges-corner-shop-1239081869/" TargetMode="External"/><Relationship Id="rId12" Type="http://schemas.openxmlformats.org/officeDocument/2006/relationships/hyperlink" Target="https://www.aljazeera.com/news/2026/7/26/new-front-in-us-iran-war-escalates-as-houthis-fire-at-saudi-oil-facilities" TargetMode="External"/><Relationship Id="rId13" Type="http://schemas.openxmlformats.org/officeDocument/2006/relationships/hyperlink" Target="https://apnews.com/article/unesco-mount-olympus-japan-ancient-capitals-1d3fabaa482d9384b1cb0b5c917ce5d5" TargetMode="External"/><Relationship Id="rId14" Type="http://schemas.openxmlformats.org/officeDocument/2006/relationships/hyperlink" Target="https://www.theartnewspaper.com/2026/07/27/peru-earthquake-damages-16th-century-church-iglesia-apostol-santiago" TargetMode="External"/><Relationship Id="rId15" Type="http://schemas.openxmlformats.org/officeDocument/2006/relationships/hyperlink" Target="https://www.cnn.com/2026/07/26/world/video/fungi-leather-farm-indonesia-transformers-hkn-spc" TargetMode="External"/><Relationship Id="rId16" Type="http://schemas.openxmlformats.org/officeDocument/2006/relationships/hyperlink" Target="https://fashionista.com/2026/07/paris-fashion-week-september-2026-schedule" TargetMode="External"/><Relationship Id="rId17" Type="http://schemas.openxmlformats.org/officeDocument/2006/relationships/hyperlink" Target="https://www.newsweek.com/antoni-gaudi-118-year-old-lost-nyc-skyscraper-design-interiors-unveiled-122405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