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22 September 2026</w:t>
      </w:r>
    </w:p>
    <w:p>
      <w:pPr>
        <w:pStyle w:val="NoSpacing"/>
      </w:pPr>
    </w:p>
    <w:p>
      <w:pPr>
        <w:pStyle w:val="NoSpacing"/>
      </w:pPr>
      <w:r>
        <w:rPr>
          <w:b/>
          <w:color w:val="4A86E8"/>
        </w:rPr>
        <w:t>Saudi Arabia/Regional</w:t>
      </w:r>
    </w:p>
    <w:p>
      <w:pPr>
        <w:pStyle w:val="ListBullet"/>
      </w:pPr>
      <w:r>
        <w:t>Desert Rock becomes Saudi Arabia's first Three MICHELIN Key resort</w:t>
      </w:r>
    </w:p>
    <w:p>
      <w:pPr>
        <w:pStyle w:val="NoSpacing"/>
      </w:pPr>
    </w:p>
    <w:p>
      <w:pPr>
        <w:pStyle w:val="NoSpacing"/>
      </w:pPr>
      <w:r>
        <w:rPr>
          <w:b/>
          <w:color w:val="EE0000"/>
        </w:rPr>
        <w:t>Negative Articles</w:t>
      </w:r>
    </w:p>
    <w:p>
      <w:pPr>
        <w:pStyle w:val="ListBullet"/>
      </w:pPr>
      <w:r>
        <w:t>Red Sea Film Festival cancels 2026 event</w:t>
      </w:r>
    </w:p>
    <w:p>
      <w:pPr>
        <w:pStyle w:val="ListBullet"/>
      </w:pPr>
      <w:r>
        <w:t>Why the Iran-Backed Houthis in Yemen and Saudi Arabia Are Back at War</w:t>
      </w:r>
    </w:p>
    <w:p>
      <w:pPr>
        <w:pStyle w:val="ListBullet"/>
      </w:pPr>
      <w:r>
        <w:t>Protracted Houthi war risks squeezing Saudi economy</w:t>
      </w:r>
    </w:p>
    <w:p>
      <w:pPr>
        <w:pStyle w:val="ListBullet"/>
      </w:pPr>
      <w:r>
        <w:t>Saudi air strike targets a local market in a village near Bab al-Mandeb in Yemen</w:t>
      </w:r>
    </w:p>
    <w:p>
      <w:pPr>
        <w:pStyle w:val="NoSpacing"/>
      </w:pPr>
    </w:p>
    <w:p>
      <w:pPr>
        <w:pStyle w:val="NoSpacing"/>
      </w:pPr>
      <w:r>
        <w:rPr>
          <w:b/>
          <w:color w:val="4A86E8"/>
        </w:rPr>
        <w:t>Global</w:t>
      </w:r>
    </w:p>
    <w:p>
      <w:pPr>
        <w:pStyle w:val="ListBullet"/>
      </w:pPr>
      <w:r>
        <w:t>Lucas Museum launches in LA with star-studded opening gala</w:t>
      </w:r>
    </w:p>
    <w:p>
      <w:pPr>
        <w:pStyle w:val="ListBullet"/>
      </w:pPr>
      <w:r>
        <w:t>8,000-Year-Old 'Guardians of Grain' Discovered in a Neolithic House</w:t>
      </w:r>
    </w:p>
    <w:p>
      <w:pPr>
        <w:pStyle w:val="ListBullet"/>
      </w:pPr>
      <w:r>
        <w:t>Burberry celebrates 170 years of the trench coat with playful London Fashion Week show</w:t>
      </w:r>
    </w:p>
    <w:p>
      <w:pPr>
        <w:pStyle w:val="ListBullet"/>
      </w:pPr>
      <w:r>
        <w:t>Taylor Swift to be honored at 2026 MTV Video Music Awards: What to know about the awards show</w:t>
      </w:r>
    </w:p>
    <w:p>
      <w:pPr>
        <w:pStyle w:val="ListBullet"/>
      </w:pPr>
      <w:r>
        <w:t>Dezeen Awards 2026 architecture shortlist announced</w:t>
      </w:r>
    </w:p>
    <w:p>
      <w:pPr>
        <w:pStyle w:val="ListBullet"/>
      </w:pPr>
      <w:r>
        <w:t>On the International Day of Peace: Architecture Between Conflict and Coexistence</w:t>
      </w:r>
    </w:p>
    <w:p>
      <w:pPr>
        <w:pStyle w:val="ListBullet"/>
      </w:pPr>
      <w:r>
        <w:t>Paramount settles with US states, union to win Warner Bros takeover</w:t>
      </w:r>
    </w:p>
    <w:p>
      <w:pPr>
        <w:pStyle w:val="NoSpacing"/>
      </w:pPr>
    </w:p>
    <w:p>
      <w:r>
        <w:br w:type="page"/>
      </w:r>
    </w:p>
    <w:p>
      <w:pPr>
        <w:pStyle w:val="NoSpacing"/>
      </w:pPr>
      <w:r>
        <w:rPr>
          <w:b/>
          <w:color w:val="4A86E8"/>
        </w:rPr>
        <w:t>Saudi Arabia/Regional</w:t>
      </w:r>
    </w:p>
    <w:p>
      <w:pPr>
        <w:pStyle w:val="NoSpacing"/>
      </w:pPr>
      <w:r>
        <w:rPr>
          <w:b/>
          <w:color w:val="000000"/>
        </w:rPr>
        <w:t>Architecture and Design:</w:t>
      </w:r>
    </w:p>
    <w:p>
      <w:pPr>
        <w:pStyle w:val="ListBullet"/>
      </w:pPr>
      <w:r>
        <w:rPr>
          <w:b w:val="0"/>
        </w:rPr>
        <w:t>Desert Rock, the Oppenheim Architecture-designed resort set into the Hijaz Mountains on Saudi Arabia's Red Sea coast, has become the Kingdom's first property to hold three Michelin Keys and also took the 2026 Michelin Architecture and Design Award. Operated by Red Sea Global Hospitality, the recognition gives Saudi Arabia external validation for its land-integrated luxury-hospitality model at a moment when much of the week's Saudi coverage is dominated by regional security, offering a concrete, design-led proof point the cultural and tourism sectors can build on. (</w:t>
      </w:r>
      <w:hyperlink r:id="rId9">
        <w:r>
          <w:rPr>
            <w:color w:val="0000FF"/>
            <w:u w:val="single"/>
            <w:rFonts w:ascii="Times New Roman" w:hAnsi="Times New Roman"/>
          </w:rPr>
          <w:t xml:space="preserve">Gulf Daily News</w:t>
        </w:r>
      </w:hyperlink>
      <w:r>
        <w:rPr>
          <w:b w:val="0"/>
        </w:rPr>
        <w:t>)</w:t>
      </w:r>
    </w:p>
    <w:p>
      <w:pPr>
        <w:pStyle w:val="NoSpacing"/>
      </w:pPr>
    </w:p>
    <w:p>
      <w:pPr>
        <w:pStyle w:val="NoSpacing"/>
      </w:pPr>
      <w:r>
        <w:rPr>
          <w:b/>
          <w:color w:val="EE0000"/>
        </w:rPr>
        <w:t>Negative Articles</w:t>
      </w:r>
    </w:p>
    <w:p>
      <w:pPr>
        <w:pStyle w:val="ListBullet"/>
      </w:pPr>
      <w:r>
        <w:rPr>
          <w:b w:val="0"/>
        </w:rPr>
        <w:t>The Red Sea Film Foundation has cancelled the sixth edition of the Red Sea International Film Festival, which had been scheduled for December in Jeddah, and pushed it to the closing months of 2027, citing a review of timing and the logistical demands of staging an event of its scale. The foundation did not tie the decision to the regional conflict, but the postponement follows weeks of uncertainty amid Houthi attacks on the Kingdom, and the loss of a flagship, star-driven cultural showcase is a visible setback for Saudi Arabia's ambition to position itself as a global entertainment and culture hub. (</w:t>
      </w:r>
      <w:hyperlink r:id="rId10">
        <w:r>
          <w:rPr>
            <w:color w:val="0000FF"/>
            <w:u w:val="single"/>
            <w:rFonts w:ascii="Times New Roman" w:hAnsi="Times New Roman"/>
          </w:rPr>
          <w:t xml:space="preserve">The National</w:t>
        </w:r>
      </w:hyperlink>
      <w:r>
        <w:rPr>
          <w:b w:val="0"/>
        </w:rPr>
        <w:t>)</w:t>
      </w:r>
    </w:p>
    <w:p>
      <w:pPr>
        <w:pStyle w:val="ListBullet"/>
      </w:pPr>
      <w:r>
        <w:rPr>
          <w:b w:val="0"/>
        </w:rPr>
        <w:t>The New York Times reports that Iran-backed Houthi forces and Saudi Arabia have returned to open conflict, with the group pressing an offensive and seizing strategic terrain in Yemen as US airstrikes were called off at the last minute. The renewed war reopens a security narrative Riyadh had worked to move past, and its spillover onto the Kingdom's economic and cultural calendar is becoming the dominant frame in international coverage of Saudi Arabia this week. (</w:t>
      </w:r>
      <w:hyperlink r:id="rId11">
        <w:r>
          <w:rPr>
            <w:color w:val="0000FF"/>
            <w:u w:val="single"/>
            <w:rFonts w:ascii="Times New Roman" w:hAnsi="Times New Roman"/>
          </w:rPr>
          <w:t xml:space="preserve">The New York Times</w:t>
        </w:r>
      </w:hyperlink>
      <w:r>
        <w:rPr>
          <w:b w:val="0"/>
        </w:rPr>
        <w:t>)</w:t>
      </w:r>
    </w:p>
    <w:p>
      <w:pPr>
        <w:pStyle w:val="ListBullet"/>
      </w:pPr>
      <w:r>
        <w:rPr>
          <w:b w:val="0"/>
        </w:rPr>
        <w:t>Arabian Gulf Business Insight reports that analysts warn a protracted war with the Houthis risks squeezing the Saudi economy, pointing to a contracting oil sector and a widening budget gap as fighting threatens investor confidence, the events calendar and the timing of projects tied to Vision 2030. The framing places the Kingdom's diversification drive — including its cultural and entertainment investments — at the centre of the war's potential cost, a reputational risk for the broader transformation story. (</w:t>
      </w:r>
      <w:hyperlink r:id="rId12">
        <w:r>
          <w:rPr>
            <w:color w:val="0000FF"/>
            <w:u w:val="single"/>
            <w:rFonts w:ascii="Times New Roman" w:hAnsi="Times New Roman"/>
          </w:rPr>
          <w:t xml:space="preserve">AGBI</w:t>
        </w:r>
      </w:hyperlink>
      <w:r>
        <w:rPr>
          <w:b w:val="0"/>
        </w:rPr>
        <w:t>)</w:t>
      </w:r>
    </w:p>
    <w:p>
      <w:pPr>
        <w:pStyle w:val="ListBullet"/>
      </w:pPr>
      <w:r>
        <w:rPr>
          <w:b w:val="0"/>
        </w:rPr>
        <w:t>Middle East Eye, amplifying Houthi-released footage, reported that a Saudi air strike hit a local market in a village near Bab al-Mandeb in Yemen, framing the Kingdom as the aggressor striking a civilian site. As an outlet whose funding is opaque and widely linked to Qatar, its framing should be read as reflecting Doha's interests rather than as neutral reporting, but the coverage shows how the conflict is being used to cast Saudi Arabia adversarially across parts of the regional media. (</w:t>
      </w:r>
      <w:hyperlink r:id="rId13">
        <w:r>
          <w:rPr>
            <w:color w:val="0000FF"/>
            <w:u w:val="single"/>
            <w:rFonts w:ascii="Times New Roman" w:hAnsi="Times New Roman"/>
          </w:rPr>
          <w:t xml:space="preserve">Middle East Eye</w:t>
        </w:r>
      </w:hyperlink>
      <w:r>
        <w:rPr>
          <w:b w:val="0"/>
        </w:rPr>
        <w:t>)</w:t>
      </w:r>
    </w:p>
    <w:p>
      <w:pPr>
        <w:pStyle w:val="NoSpacing"/>
      </w:pPr>
    </w:p>
    <w:p>
      <w:pPr>
        <w:pStyle w:val="NoSpacing"/>
      </w:pPr>
      <w:r>
        <w:rPr>
          <w:b/>
          <w:color w:val="4A86E8"/>
        </w:rPr>
        <w:t>Global</w:t>
      </w:r>
    </w:p>
    <w:p>
      <w:pPr>
        <w:pStyle w:val="NoSpacing"/>
      </w:pPr>
      <w:r>
        <w:rPr>
          <w:b/>
          <w:color w:val="000000"/>
        </w:rPr>
        <w:t>Museums:</w:t>
      </w:r>
    </w:p>
    <w:p>
      <w:pPr>
        <w:pStyle w:val="ListBullet"/>
      </w:pPr>
      <w:r>
        <w:rPr>
          <w:b w:val="0"/>
        </w:rPr>
        <w:t>The Lucas Museum of Narrative Art has opened in Los Angeles with a star-studded gala ahead of its public debut, unveiling George Lucas and Mellody Hobson's long-delayed, billion-dollar institution housed in a 300,000-square-foot building by architect Ma Yansong. As one of the largest new-museum openings of the decade, it underscores how ambitious, architecturally distinctive museums are being used to anchor cultural destinations — a model directly relevant to Saudi Arabia's own museum-building programme. (</w:t>
      </w:r>
      <w:hyperlink r:id="rId14">
        <w:r>
          <w:rPr>
            <w:color w:val="0000FF"/>
            <w:u w:val="single"/>
            <w:rFonts w:ascii="Times New Roman" w:hAnsi="Times New Roman"/>
          </w:rPr>
          <w:t xml:space="preserve">Blooloop</w:t>
        </w:r>
      </w:hyperlink>
      <w:r>
        <w:rPr>
          <w:b w:val="0"/>
        </w:rPr>
        <w:t>)</w:t>
      </w:r>
    </w:p>
    <w:p>
      <w:pPr>
        <w:pStyle w:val="NoSpacing"/>
      </w:pPr>
      <w:r>
        <w:rPr>
          <w:b/>
          <w:color w:val="000000"/>
        </w:rPr>
        <w:t>Heritage:</w:t>
      </w:r>
    </w:p>
    <w:p>
      <w:pPr>
        <w:pStyle w:val="ListBullet"/>
      </w:pPr>
      <w:r>
        <w:rPr>
          <w:b w:val="0"/>
        </w:rPr>
        <w:t>Archaeologists excavating an 8,000-year-old Neolithic settlement near Lake Dojran in North Macedonia have uncovered two unusual ceramic figures dubbed "guardians of grain", shedding light on domestic ritual in early farming communities. The find is a reminder of how modest, well-communicated discoveries can generate international heritage coverage, a dynamic the Kingdom's archaeology sector at sites such as AlUla can continue to harness. (</w:t>
      </w:r>
      <w:hyperlink r:id="rId15">
        <w:r>
          <w:rPr>
            <w:color w:val="0000FF"/>
            <w:u w:val="single"/>
            <w:rFonts w:ascii="Times New Roman" w:hAnsi="Times New Roman"/>
          </w:rPr>
          <w:t xml:space="preserve">Arkeonews</w:t>
        </w:r>
      </w:hyperlink>
      <w:r>
        <w:rPr>
          <w:b w:val="0"/>
        </w:rPr>
        <w:t>)</w:t>
      </w:r>
    </w:p>
    <w:p>
      <w:pPr>
        <w:pStyle w:val="NoSpacing"/>
      </w:pPr>
      <w:r>
        <w:rPr>
          <w:b/>
          <w:color w:val="000000"/>
        </w:rPr>
        <w:t>Fashion:</w:t>
      </w:r>
    </w:p>
    <w:p>
      <w:pPr>
        <w:pStyle w:val="ListBullet"/>
      </w:pPr>
      <w:r>
        <w:rPr>
          <w:b w:val="0"/>
        </w:rPr>
        <w:t>Burberry closed London Fashion Week with a playful show marking 170 years of its trench coat, with creative director Daniel Lee reinventing the house icon in a spring collection tied to a new V&amp;A display on the garment's history. The show reflects a broader revival of British heritage houses drawing on their archives, an approach to heritage-rooted storytelling that Saudi fashion institutions building their own design identity can study. (</w:t>
      </w:r>
      <w:hyperlink r:id="rId16">
        <w:r>
          <w:rPr>
            <w:color w:val="0000FF"/>
            <w:u w:val="single"/>
            <w:rFonts w:ascii="Times New Roman" w:hAnsi="Times New Roman"/>
          </w:rPr>
          <w:t xml:space="preserve">The Irish News</w:t>
        </w:r>
      </w:hyperlink>
      <w:r>
        <w:rPr>
          <w:b w:val="0"/>
        </w:rPr>
        <w:t>)</w:t>
      </w:r>
    </w:p>
    <w:p>
      <w:pPr>
        <w:pStyle w:val="NoSpacing"/>
      </w:pPr>
      <w:r>
        <w:rPr>
          <w:b/>
          <w:color w:val="000000"/>
        </w:rPr>
        <w:t>Music:</w:t>
      </w:r>
    </w:p>
    <w:p>
      <w:pPr>
        <w:pStyle w:val="ListBullet"/>
      </w:pPr>
      <w:r>
        <w:rPr>
          <w:b w:val="0"/>
        </w:rPr>
        <w:t>MTV has announced that Taylor Swift will receive an inaugural honour at the 2026 Video Music Awards, recognising her creative direction and cementing her status as the most-awarded artist in the show's history. The move signals growing industry recognition of musicians as authors of their own visual and directorial work, a trend the Kingdom's fast-growing music sector can factor into how it develops and profiles home-grown talent. (</w:t>
      </w:r>
      <w:hyperlink r:id="rId17">
        <w:r>
          <w:rPr>
            <w:color w:val="0000FF"/>
            <w:u w:val="single"/>
            <w:rFonts w:ascii="Times New Roman" w:hAnsi="Times New Roman"/>
          </w:rPr>
          <w:t xml:space="preserve">ABC News</w:t>
        </w:r>
      </w:hyperlink>
      <w:r>
        <w:rPr>
          <w:b w:val="0"/>
        </w:rPr>
        <w:t>)</w:t>
      </w:r>
    </w:p>
    <w:p>
      <w:pPr>
        <w:pStyle w:val="NoSpacing"/>
      </w:pPr>
      <w:r>
        <w:rPr>
          <w:b/>
          <w:color w:val="000000"/>
        </w:rPr>
        <w:t>Architecture and Design:</w:t>
      </w:r>
    </w:p>
    <w:p>
      <w:pPr>
        <w:pStyle w:val="ListBullet"/>
      </w:pPr>
      <w:r>
        <w:rPr>
          <w:b w:val="0"/>
        </w:rPr>
        <w:t>Dezeen has announced its 2026 architecture shortlist, judged by a panel including Norman Foster, Daniel Libeskind, Ma Yansong, Annabelle Selldorf and Amanda Levete, ahead of a November ceremony. As a closely watched global barometer of contemporary architecture, the shortlist offers a useful benchmark for the design ambitions embedded across Saudi Arabia's cultural and giga-project developments. (</w:t>
      </w:r>
      <w:hyperlink r:id="rId18">
        <w:r>
          <w:rPr>
            <w:color w:val="0000FF"/>
            <w:u w:val="single"/>
            <w:rFonts w:ascii="Times New Roman" w:hAnsi="Times New Roman"/>
          </w:rPr>
          <w:t xml:space="preserve">Dezeen</w:t>
        </w:r>
      </w:hyperlink>
      <w:r>
        <w:rPr>
          <w:b w:val="0"/>
        </w:rPr>
        <w:t>)</w:t>
      </w:r>
    </w:p>
    <w:p>
      <w:pPr>
        <w:pStyle w:val="ListBullet"/>
      </w:pPr>
      <w:r>
        <w:rPr>
          <w:b w:val="0"/>
        </w:rPr>
        <w:t>Marking the UN International Day of Peace, ArchDaily published a reflective piece on architecture's role in reconstruction, coexistence and civic life across conflict-affected regions. The essay captures a growing discourse on the social responsibility of design, a theme resonant for cultural institutions positioning architecture as a tool for community and identity. (</w:t>
      </w:r>
      <w:hyperlink r:id="rId19">
        <w:r>
          <w:rPr>
            <w:color w:val="0000FF"/>
            <w:u w:val="single"/>
            <w:rFonts w:ascii="Times New Roman" w:hAnsi="Times New Roman"/>
          </w:rPr>
          <w:t xml:space="preserve">ArchDaily</w:t>
        </w:r>
      </w:hyperlink>
      <w:r>
        <w:rPr>
          <w:b w:val="0"/>
        </w:rPr>
        <w:t>)</w:t>
      </w:r>
    </w:p>
    <w:p>
      <w:pPr>
        <w:pStyle w:val="NoSpacing"/>
      </w:pPr>
      <w:r>
        <w:rPr>
          <w:b/>
          <w:color w:val="000000"/>
        </w:rPr>
        <w:t>Film:</w:t>
      </w:r>
    </w:p>
    <w:p>
      <w:pPr>
        <w:pStyle w:val="ListBullet"/>
      </w:pPr>
      <w:r>
        <w:rPr>
          <w:b w:val="0"/>
        </w:rPr>
        <w:t>Al Jazeera reports that Paramount Skydance has settled lawsuits brought by a dozen US states and the Writers Guild over its roughly $110 billion merger with Warner Bros, agreeing to commitments including a minimum annual film slate and editorial independence for CNN and CBS. The settlement clears a major consolidation reshaping Hollywood's film, television and news landscape, with implications for the global content market that Saudi-backed production and distribution ventures increasingly operate within. (</w:t>
      </w:r>
      <w:hyperlink r:id="rId20">
        <w:r>
          <w:rPr>
            <w:color w:val="0000FF"/>
            <w:u w:val="single"/>
            <w:rFonts w:ascii="Times New Roman" w:hAnsi="Times New Roman"/>
          </w:rPr>
          <w:t xml:space="preserve">Al Jazeera</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conflict disrupts Saudi Arabia's cultural and economic showcase</w:t>
      </w:r>
    </w:p>
    <w:p>
      <w:pPr>
        <w:pStyle w:val="NoSpacing"/>
      </w:pPr>
      <w:r>
        <w:t>The return to open conflict with the Houthis has become the dominant frame in international coverage of Saudi Arabia this week: the war is back on and spreading in Yemen (The New York Times), the flagship Red Sea International Film Festival has been pulled from its December slot and pushed to 2027 amid the uncertainty (The National), and analysts warn a protracted war risks squeezing the economy and the projects tied to Vision 2030 (AGBI). Taken together, the coverage threads security instability directly through the Kingdom's cultural and diversification story, exactly the linkage the Ministry's messaging works to keep separate.</w:t>
      </w:r>
    </w:p>
    <w:p>
      <w:pPr>
        <w:pStyle w:val="NoSpacing"/>
      </w:pPr>
      <w:r>
        <w:rPr>
          <w:b/>
        </w:rPr>
        <w:t xml:space="preserve">Source: </w:t>
      </w:r>
      <w:hyperlink r:id="rId11">
        <w:r>
          <w:rPr>
            <w:color w:val="0000FF"/>
            <w:u w:val="single"/>
            <w:rFonts w:ascii="Times New Roman" w:hAnsi="Times New Roman"/>
          </w:rPr>
          <w:t xml:space="preserve">The New York Times</w:t>
        </w:r>
      </w:hyperlink>
      <w:r>
        <w:rPr>
          <w:b w:val="0"/>
        </w:rPr>
        <w:t xml:space="preserve">, </w:t>
      </w:r>
      <w:hyperlink r:id="rId10">
        <w:r>
          <w:rPr>
            <w:color w:val="0000FF"/>
            <w:u w:val="single"/>
            <w:rFonts w:ascii="Times New Roman" w:hAnsi="Times New Roman"/>
          </w:rPr>
          <w:t xml:space="preserve">The National</w:t>
        </w:r>
      </w:hyperlink>
      <w:r>
        <w:rPr>
          <w:b w:val="0"/>
        </w:rPr>
        <w:t xml:space="preserve">, </w:t>
      </w:r>
      <w:hyperlink r:id="rId12">
        <w:r>
          <w:rPr>
            <w:color w:val="0000FF"/>
            <w:u w:val="single"/>
            <w:rFonts w:ascii="Times New Roman" w:hAnsi="Times New Roman"/>
          </w:rPr>
          <w:t xml:space="preserve">AGBI</w:t>
        </w:r>
      </w:hyperlink>
    </w:p>
    <w:p>
      <w:pPr>
        <w:pStyle w:val="NoSpacing"/>
      </w:pPr>
      <w:r>
        <w:rPr>
          <w:b/>
        </w:rPr>
        <w:t xml:space="preserve">Consideration: </w:t>
      </w:r>
      <w:r>
        <w:t>Keep the Ministry's cultural narrative visibly distinct from the security and macro-economic story, anchored in continuity of year-round programming, heritage stewardship and Saudi talent; frame the festival's move as a considered 2027 return rather than a cancellation, and avoid tying cultural announcements to the conflict news cycle.</w:t>
      </w:r>
    </w:p>
    <w:p>
      <w:pPr>
        <w:pStyle w:val="NoSpacing"/>
      </w:pPr>
    </w:p>
    <w:p>
      <w:pPr>
        <w:pStyle w:val="NoSpacing"/>
      </w:pPr>
      <w:r>
        <w:rPr>
          <w:b/>
          <w:color w:val="000000"/>
        </w:rPr>
        <w:t>2. Adversarial framing casts the Kingdom as aggressor</w:t>
      </w:r>
    </w:p>
    <w:p>
      <w:pPr>
        <w:pStyle w:val="NoSpacing"/>
      </w:pPr>
      <w:r>
        <w:t>As the conflict escalates, outlets with a documented state-alignment caveat are foregrounding a Saudi-as-aggressor narrative — Middle East Eye, amplifying Houthi-released footage, reported a Saudi air strike on a civilian market near the Bab al-Mandeb strait. Whether or not the specific claim holds, this framing circulates widely in regional media during active conflict and can bleed into how international audiences read otherwise unrelated Saudi cultural activity.</w:t>
      </w:r>
    </w:p>
    <w:p>
      <w:pPr>
        <w:pStyle w:val="NoSpacing"/>
      </w:pPr>
      <w:r>
        <w:rPr>
          <w:b/>
        </w:rPr>
        <w:t xml:space="preserve">Source: </w:t>
      </w:r>
      <w:hyperlink r:id="rId13">
        <w:r>
          <w:rPr>
            <w:color w:val="0000FF"/>
            <w:u w:val="single"/>
            <w:rFonts w:ascii="Times New Roman" w:hAnsi="Times New Roman"/>
          </w:rPr>
          <w:t xml:space="preserve">Middle East Eye</w:t>
        </w:r>
      </w:hyperlink>
    </w:p>
    <w:p>
      <w:pPr>
        <w:pStyle w:val="NoSpacing"/>
      </w:pPr>
      <w:r>
        <w:rPr>
          <w:b/>
        </w:rPr>
        <w:t xml:space="preserve">Consideration: </w:t>
      </w:r>
      <w:r>
        <w:t>Anticipate aggressor-framing by keeping cultural communications clear of the conflict narrative and, where the Ministry does engage, foregrounding civilian protection, public access and genuine cultural exchange rather than responding to hostile framing on its own terms.</w:t>
      </w:r>
    </w:p>
    <w:p>
      <w:pPr>
        <w:pStyle w:val="NoSpacing"/>
      </w:pPr>
    </w:p>
    <w:p>
      <w:pPr>
        <w:pStyle w:val="NoSpacing"/>
      </w:pPr>
      <w:r>
        <w:rPr>
          <w:b/>
          <w:color w:val="A66500"/>
        </w:rPr>
        <w:t>Opportunities</w:t>
      </w:r>
    </w:p>
    <w:p>
      <w:pPr>
        <w:pStyle w:val="NoSpacing"/>
      </w:pPr>
      <w:r>
        <w:rPr>
          <w:b/>
          <w:color w:val="000000"/>
        </w:rPr>
        <w:t>1. Design-led hospitality earns independent external validation</w:t>
      </w:r>
    </w:p>
    <w:p>
      <w:pPr>
        <w:pStyle w:val="NoSpacing"/>
      </w:pPr>
      <w:r>
        <w:t>Against a difficult news week, Desert Rock's award of three Michelin Keys and the 2026 Michelin Architecture and Design Award is a rare, unambiguously positive and externally judged data point for the Kingdom's cultural-tourism offer, recognising a resort built around integrating architecture with the Red Sea landscape.</w:t>
      </w:r>
    </w:p>
    <w:p>
      <w:pPr>
        <w:pStyle w:val="NoSpacing"/>
      </w:pPr>
      <w:r>
        <w:rPr>
          <w:b/>
        </w:rPr>
        <w:t xml:space="preserve">Source: </w:t>
      </w:r>
      <w:hyperlink r:id="rId9">
        <w:r>
          <w:rPr>
            <w:color w:val="0000FF"/>
            <w:u w:val="single"/>
            <w:rFonts w:ascii="Times New Roman" w:hAnsi="Times New Roman"/>
          </w:rPr>
          <w:t xml:space="preserve">Gulf Daily News</w:t>
        </w:r>
      </w:hyperlink>
    </w:p>
    <w:p>
      <w:pPr>
        <w:pStyle w:val="NoSpacing"/>
      </w:pPr>
      <w:r>
        <w:rPr>
          <w:b/>
        </w:rPr>
        <w:t xml:space="preserve">Consideration: </w:t>
      </w:r>
      <w:r>
        <w:t>The Architecture and Design Commission and tourism bodies can pair this validation with the Kingdom's wider design ambitions to tell a joined-up story of Saudi hospitality and place-making excellence, a credible positive counterweight to the security coverage.</w:t>
      </w:r>
    </w:p>
    <w:p>
      <w:pPr>
        <w:pStyle w:val="NoSpacing"/>
      </w:pPr>
    </w:p>
    <w:p>
      <w:pPr>
        <w:pStyle w:val="NoSpacing"/>
      </w:pPr>
      <w:r>
        <w:rPr>
          <w:b/>
          <w:color w:val="000000"/>
        </w:rPr>
        <w:t>2. Global heritage, museum and design momentum offers benchmarking cues</w:t>
      </w:r>
    </w:p>
    <w:p>
      <w:pPr>
        <w:pStyle w:val="NoSpacing"/>
      </w:pPr>
      <w:r>
        <w:t>Several international stories this cycle map onto the Kingdom's own priorities: a billion-dollar, architecturally distinctive museum anchoring a cultural destination in Los Angeles (Blooloop), a British heritage house building a show and a museum display around its own archive (The Irish News), and a closely watched global architecture shortlist (Dezeen). None is a Saudi story, but each illustrates approaches the Kingdom is itself pursuing.</w:t>
      </w:r>
    </w:p>
    <w:p>
      <w:pPr>
        <w:pStyle w:val="NoSpacing"/>
      </w:pPr>
      <w:r>
        <w:rPr>
          <w:b/>
        </w:rPr>
        <w:t xml:space="preserve">Source: </w:t>
      </w:r>
      <w:hyperlink r:id="rId14">
        <w:r>
          <w:rPr>
            <w:color w:val="0000FF"/>
            <w:u w:val="single"/>
            <w:rFonts w:ascii="Times New Roman" w:hAnsi="Times New Roman"/>
          </w:rPr>
          <w:t xml:space="preserve">Blooloop</w:t>
        </w:r>
      </w:hyperlink>
      <w:r>
        <w:rPr>
          <w:b w:val="0"/>
        </w:rPr>
        <w:t xml:space="preserve">, </w:t>
      </w:r>
      <w:hyperlink r:id="rId16">
        <w:r>
          <w:rPr>
            <w:color w:val="0000FF"/>
            <w:u w:val="single"/>
            <w:rFonts w:ascii="Times New Roman" w:hAnsi="Times New Roman"/>
          </w:rPr>
          <w:t xml:space="preserve">The Irish News</w:t>
        </w:r>
      </w:hyperlink>
      <w:r>
        <w:rPr>
          <w:b w:val="0"/>
        </w:rPr>
        <w:t xml:space="preserve">, </w:t>
      </w:r>
      <w:hyperlink r:id="rId18">
        <w:r>
          <w:rPr>
            <w:color w:val="0000FF"/>
            <w:u w:val="single"/>
            <w:rFonts w:ascii="Times New Roman" w:hAnsi="Times New Roman"/>
          </w:rPr>
          <w:t xml:space="preserve">Dezeen</w:t>
        </w:r>
      </w:hyperlink>
    </w:p>
    <w:p>
      <w:pPr>
        <w:pStyle w:val="NoSpacing"/>
      </w:pPr>
      <w:r>
        <w:rPr>
          <w:b/>
        </w:rPr>
        <w:t xml:space="preserve">Consideration: </w:t>
      </w:r>
      <w:r>
        <w:t>As Saudi museums, fashion institutions and design programmes mature, the Ministry can study these models — museum-as-destination, archive-led heritage storytelling and independent design benchmarking — and position its own institutions within the same international conversation.</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dnonline.com/Details/1407172/Desert-Rock-becomes-Saudi-Arabia%E2%80%99s-first-Three-MICHELIN-Key-resort" TargetMode="External"/><Relationship Id="rId10" Type="http://schemas.openxmlformats.org/officeDocument/2006/relationships/hyperlink" Target="https://www.thenationalnews.com/arts-culture/2026/09/21/red-sea-film-festival-cancels-2026-event/" TargetMode="External"/><Relationship Id="rId11" Type="http://schemas.openxmlformats.org/officeDocument/2006/relationships/hyperlink" Target="https://www.nytimes.com/2026/09/21/world/middleeast/yemen-houthis-saudi-war.html" TargetMode="External"/><Relationship Id="rId12" Type="http://schemas.openxmlformats.org/officeDocument/2006/relationships/hyperlink" Target="https://www.agbi.com/analysis/economy/2026/09/protracted-houthi-war-risks-squeezing-saudi-economy/" TargetMode="External"/><Relationship Id="rId13" Type="http://schemas.openxmlformats.org/officeDocument/2006/relationships/hyperlink" Target="https://www.middleeasteye.net/live-blog/live-blog-update/saudi-air-strike-targets-local-market-village-near-bab-al-mandeb-yemen" TargetMode="External"/><Relationship Id="rId14" Type="http://schemas.openxmlformats.org/officeDocument/2006/relationships/hyperlink" Target="https://blooloop.com/news/lucas-museum-opening-gala" TargetMode="External"/><Relationship Id="rId15" Type="http://schemas.openxmlformats.org/officeDocument/2006/relationships/hyperlink" Target="https://arkeonews.net/8000-year-old-guardians-of-grain-discovered-in-a-neolithic-house/" TargetMode="External"/><Relationship Id="rId16" Type="http://schemas.openxmlformats.org/officeDocument/2006/relationships/hyperlink" Target="https://www.irishnews.com/life/burberry-celebrates-170-years-of-the-trench-coat-with-playful-london-fashion-week-show-K5F3Y4CEIBLX5KGYKGAIOTRAJ4/" TargetMode="External"/><Relationship Id="rId17" Type="http://schemas.openxmlformats.org/officeDocument/2006/relationships/hyperlink" Target="https://abcnews.go.com/GMA/Culture/taylor-swift-honored-2026-mtv-video-music-awards/story?id=136625459" TargetMode="External"/><Relationship Id="rId18" Type="http://schemas.openxmlformats.org/officeDocument/2006/relationships/hyperlink" Target="https://www.dezeen.com/2026/09/21/dezeen-awards-2026-architecture-shortlist/" TargetMode="External"/><Relationship Id="rId19" Type="http://schemas.openxmlformats.org/officeDocument/2006/relationships/hyperlink" Target="https://www.archdaily.com/1185438/on-the-international-day-of-peace-architecture-between-conflict-and-coexistence" TargetMode="External"/><Relationship Id="rId20" Type="http://schemas.openxmlformats.org/officeDocument/2006/relationships/hyperlink" Target="https://www.aljazeera.com/economy/2026/9/21/paramount-settles-with-us-states-in-step-towards-merger-with-warner-br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