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1 September 2026</w:t>
      </w:r>
    </w:p>
    <w:p>
      <w:pPr>
        <w:pStyle w:val="NoSpacing"/>
      </w:pPr>
    </w:p>
    <w:p>
      <w:pPr>
        <w:pStyle w:val="NoSpacing"/>
      </w:pPr>
      <w:r>
        <w:rPr>
          <w:b/>
          <w:color w:val="4A86E8"/>
        </w:rPr>
        <w:t>Saudi Arabia/Regional</w:t>
      </w:r>
    </w:p>
    <w:p>
      <w:pPr>
        <w:pStyle w:val="ListBullet"/>
      </w:pPr>
      <w:r>
        <w:t>Saudi artist Alaa Al-Qahtani on merging Arabic calligraphy with carpet artistry</w:t>
      </w:r>
    </w:p>
    <w:p>
      <w:pPr>
        <w:pStyle w:val="ListBullet"/>
      </w:pPr>
      <w:r>
        <w:t>Amr Diab to perform for fans in Saudi Arabia as part of Jeddah Season</w:t>
      </w:r>
    </w:p>
    <w:p>
      <w:pPr>
        <w:pStyle w:val="ListBullet"/>
      </w:pPr>
      <w:r>
        <w:t>Qatar Museums announces Fall 2026 season of expansive exhibitions</w:t>
      </w:r>
    </w:p>
    <w:p>
      <w:pPr>
        <w:pStyle w:val="NoSpacing"/>
      </w:pPr>
    </w:p>
    <w:p>
      <w:pPr>
        <w:pStyle w:val="NoSpacing"/>
      </w:pPr>
      <w:r>
        <w:rPr>
          <w:b/>
          <w:color w:val="EE0000"/>
        </w:rPr>
        <w:t>Negative Articles</w:t>
      </w:r>
    </w:p>
    <w:p>
      <w:pPr>
        <w:pStyle w:val="ListBullet"/>
      </w:pPr>
      <w:r>
        <w:t>Saudi-backed LIV Golf preparing for bankruptcy filing</w:t>
      </w:r>
    </w:p>
    <w:p>
      <w:pPr>
        <w:pStyle w:val="ListBullet"/>
      </w:pPr>
      <w:r>
        <w:t>Saudis Explore About $8 Billion in Loans as War Strains Finances</w:t>
      </w:r>
    </w:p>
    <w:p>
      <w:pPr>
        <w:pStyle w:val="NoSpacing"/>
      </w:pPr>
    </w:p>
    <w:p>
      <w:pPr>
        <w:pStyle w:val="NoSpacing"/>
      </w:pPr>
      <w:r>
        <w:rPr>
          <w:b/>
          <w:color w:val="4A86E8"/>
        </w:rPr>
        <w:t>Global</w:t>
      </w:r>
    </w:p>
    <w:p>
      <w:pPr>
        <w:pStyle w:val="ListBullet"/>
      </w:pPr>
      <w:r>
        <w:t>Metropolitan Museum of Art cancels planned 2027 Met Gala exhibit on fashion designer John Galliano</w:t>
      </w:r>
    </w:p>
    <w:p>
      <w:pPr>
        <w:pStyle w:val="ListBullet"/>
      </w:pPr>
      <w:r>
        <w:t>London Science Museum's sponsorship deal with BP ends after almost 25 years</w:t>
      </w:r>
    </w:p>
    <w:p>
      <w:pPr>
        <w:pStyle w:val="ListBullet"/>
      </w:pPr>
      <w:r>
        <w:t>Ib Kamara Says He's Leaving Off-White With 'Enormous Pride'</w:t>
      </w:r>
    </w:p>
    <w:p>
      <w:pPr>
        <w:pStyle w:val="ListBullet"/>
      </w:pPr>
      <w:r>
        <w:t>'World class' London graffiti artist Helch dies as tributes paid from art world</w:t>
      </w:r>
    </w:p>
    <w:p>
      <w:pPr>
        <w:pStyle w:val="ListBullet"/>
      </w:pPr>
      <w:r>
        <w:t>Study Tracks Diet in Polish City</w:t>
      </w:r>
    </w:p>
    <w:p>
      <w:pPr>
        <w:pStyle w:val="ListBullet"/>
      </w:pPr>
      <w:r>
        <w:t>Everything you need to know about the 2026 Venice Film Festival</w:t>
      </w:r>
    </w:p>
    <w:p>
      <w:pPr>
        <w:pStyle w:val="NoSpacing"/>
      </w:pPr>
    </w:p>
    <w:p>
      <w:r>
        <w:br w:type="page"/>
      </w:r>
    </w:p>
    <w:p>
      <w:pPr>
        <w:pStyle w:val="NoSpacing"/>
      </w:pPr>
      <w:r>
        <w:rPr>
          <w:b/>
          <w:color w:val="4A86E8"/>
        </w:rPr>
        <w:t>Saudi Arabia/Regional</w:t>
      </w:r>
    </w:p>
    <w:p>
      <w:pPr>
        <w:pStyle w:val="NoSpacing"/>
      </w:pPr>
      <w:r>
        <w:rPr>
          <w:b/>
          <w:color w:val="000000"/>
        </w:rPr>
        <w:t>Visual Arts:</w:t>
      </w:r>
    </w:p>
    <w:p>
      <w:pPr>
        <w:pStyle w:val="ListBullet"/>
      </w:pPr>
      <w:r>
        <w:rPr>
          <w:b w:val="0"/>
        </w:rPr>
        <w:t>Saudi artist Alaa Al-Qahtani has spoken about his practice of fusing Arabic calligraphy with traditional carpet-making, describing how he translates letterforms into woven textile works (Arabic-language coverage). That the profile was carried by Egyptian rather than Saudi press is a small but telling sign of Saudi visual artists earning wider regional attention for craft-rooted contemporary work — the kind of heritage-into-contemporary practice the Visual Arts Commission has sought to nurture. (</w:t>
      </w:r>
      <w:hyperlink r:id="rId9">
        <w:r>
          <w:rPr>
            <w:color w:val="0000FF"/>
            <w:u w:val="single"/>
            <w:rFonts w:ascii="Times New Roman" w:hAnsi="Times New Roman"/>
          </w:rPr>
          <w:t xml:space="preserve">Egypt Telegraph</w:t>
        </w:r>
      </w:hyperlink>
      <w:r>
        <w:rPr>
          <w:b w:val="0"/>
        </w:rPr>
        <w:t>)</w:t>
      </w:r>
    </w:p>
    <w:p>
      <w:pPr>
        <w:pStyle w:val="NoSpacing"/>
      </w:pPr>
      <w:r>
        <w:rPr>
          <w:b/>
          <w:color w:val="000000"/>
        </w:rPr>
        <w:t>Music:</w:t>
      </w:r>
    </w:p>
    <w:p>
      <w:pPr>
        <w:pStyle w:val="ListBullet"/>
      </w:pPr>
      <w:r>
        <w:rPr>
          <w:b w:val="0"/>
        </w:rPr>
        <w:t>Egyptian star Amr Diab is set to perform in Jeddah on 17 September as part of the Jeddah Season programme, according to Egyptian entertainment press (Arabic-language coverage). The booking underlines how the Kingdom's cultural and entertainment calendar continues to attract the region's biggest names, reinforcing Saudi Arabia's growing standing as a destination for large-scale live events — though the season is an entertainment programme rather than a Ministry of Culture initiative. (</w:t>
      </w:r>
      <w:hyperlink r:id="rId10">
        <w:r>
          <w:rPr>
            <w:color w:val="0000FF"/>
            <w:u w:val="single"/>
            <w:rFonts w:ascii="Times New Roman" w:hAnsi="Times New Roman"/>
          </w:rPr>
          <w:t xml:space="preserve">Egypt Telegraph</w:t>
        </w:r>
      </w:hyperlink>
      <w:r>
        <w:rPr>
          <w:b w:val="0"/>
        </w:rPr>
        <w:t>)</w:t>
      </w:r>
    </w:p>
    <w:p>
      <w:pPr>
        <w:pStyle w:val="NoSpacing"/>
      </w:pPr>
      <w:r>
        <w:rPr>
          <w:b/>
          <w:color w:val="000000"/>
        </w:rPr>
        <w:t>Museums:</w:t>
      </w:r>
    </w:p>
    <w:p>
      <w:pPr>
        <w:pStyle w:val="ListBullet"/>
      </w:pPr>
      <w:r>
        <w:rPr>
          <w:b w:val="0"/>
        </w:rPr>
        <w:t>Qatar Museums has announced a Fall 2026 season spanning more than a dozen exhibitions, including the second edition of the Design Doha biennial and the inaugural Rubaiya Qatar quadrennial. As regional benchmarking context, the programme signals the pace of Gulf cultural-institution competition against which Saudi Arabia's own museum and biennale calendar is increasingly measured. (</w:t>
      </w:r>
      <w:hyperlink r:id="rId11">
        <w:r>
          <w:rPr>
            <w:color w:val="0000FF"/>
            <w:u w:val="single"/>
            <w:rFonts w:ascii="Times New Roman" w:hAnsi="Times New Roman"/>
          </w:rPr>
          <w:t xml:space="preserve">Gulf Times</w:t>
        </w:r>
      </w:hyperlink>
      <w:r>
        <w:rPr>
          <w:b w:val="0"/>
        </w:rPr>
        <w:t>)</w:t>
      </w:r>
    </w:p>
    <w:p>
      <w:pPr>
        <w:pStyle w:val="NoSpacing"/>
      </w:pPr>
    </w:p>
    <w:p>
      <w:pPr>
        <w:pStyle w:val="NoSpacing"/>
      </w:pPr>
      <w:r>
        <w:rPr>
          <w:b/>
          <w:color w:val="EE0000"/>
        </w:rPr>
        <w:t>Negative Articles</w:t>
      </w:r>
    </w:p>
    <w:p>
      <w:pPr>
        <w:pStyle w:val="ListBullet"/>
      </w:pPr>
      <w:r>
        <w:rPr>
          <w:b w:val="0"/>
        </w:rPr>
        <w:t>Middle East Eye reports that Saudi-backed LIV Golf is preparing a pre-packaged bankruptcy filing, with players said to have been offered a fraction of their contract value as the Public Investment Fund steps back from the venture. Coming amid war-strained public finances, a retreat from a flagship multi-billion-dollar sports investment feeds a familiar sportswashing critique and raises questions about the durability of PIF-backed soft-power bets; Middle East Eye's funding is opaque and widely linked to Qatar, so its framing on Gulf rivals should be read with that in mind. (</w:t>
      </w:r>
      <w:hyperlink r:id="rId12">
        <w:r>
          <w:rPr>
            <w:color w:val="0000FF"/>
            <w:u w:val="single"/>
            <w:rFonts w:ascii="Times New Roman" w:hAnsi="Times New Roman"/>
          </w:rPr>
          <w:t xml:space="preserve">Middle East Eye</w:t>
        </w:r>
      </w:hyperlink>
      <w:r>
        <w:rPr>
          <w:b w:val="0"/>
        </w:rPr>
        <w:t>)</w:t>
      </w:r>
    </w:p>
    <w:p>
      <w:pPr>
        <w:pStyle w:val="ListBullet"/>
      </w:pPr>
      <w:r>
        <w:rPr>
          <w:b w:val="0"/>
        </w:rPr>
        <w:t>Saudi Arabia has begun sounding out banks about raising at least $8 billion in fresh loans as the fallout from the Iran war strains public finances, Bloomberg reports, following the economy's steepest quarterly contraction since the pandemic and a roughly 25% slump in the oil sector. The borrowing drive sharpens investor scrutiny of the Kingdom's fiscal position and the funding pressure bearing on Vision 2030 delivery, including its cultural mega-projects. (</w:t>
      </w:r>
      <w:hyperlink r:id="rId13">
        <w:r>
          <w:rPr>
            <w:color w:val="0000FF"/>
            <w:u w:val="single"/>
            <w:rFonts w:ascii="Times New Roman" w:hAnsi="Times New Roman"/>
          </w:rPr>
          <w:t xml:space="preserve">Bloomberg</w:t>
        </w:r>
      </w:hyperlink>
      <w:r>
        <w:rPr>
          <w:b w:val="0"/>
        </w:rPr>
        <w:t>)</w:t>
      </w:r>
    </w:p>
    <w:p>
      <w:pPr>
        <w:pStyle w:val="NoSpacing"/>
      </w:pPr>
    </w:p>
    <w:p>
      <w:pPr>
        <w:pStyle w:val="NoSpacing"/>
      </w:pPr>
      <w:r>
        <w:rPr>
          <w:b/>
          <w:color w:val="4A86E8"/>
        </w:rPr>
        <w:t>Global</w:t>
      </w:r>
    </w:p>
    <w:p>
      <w:pPr>
        <w:pStyle w:val="NoSpacing"/>
      </w:pPr>
      <w:r>
        <w:rPr>
          <w:b/>
          <w:color w:val="000000"/>
        </w:rPr>
        <w:t>Museums:</w:t>
      </w:r>
    </w:p>
    <w:p>
      <w:pPr>
        <w:pStyle w:val="ListBullet"/>
      </w:pPr>
      <w:r>
        <w:rPr>
          <w:b w:val="0"/>
        </w:rPr>
        <w:t>The Metropolitan Museum of Art has cancelled a planned 2027 Costume Institute exhibition on designer John Galliano following sustained backlash over his history of antisemitic remarks, PBS NewsHour reports. The reversal is a notable instance of a major museum unwinding a high-profile show over reputational concerns, underlining how institutions are weighing the associations their programming carries. (</w:t>
      </w:r>
      <w:hyperlink r:id="rId14">
        <w:r>
          <w:rPr>
            <w:color w:val="0000FF"/>
            <w:u w:val="single"/>
            <w:rFonts w:ascii="Times New Roman" w:hAnsi="Times New Roman"/>
          </w:rPr>
          <w:t xml:space="preserve">PBS NewsHour</w:t>
        </w:r>
      </w:hyperlink>
      <w:r>
        <w:rPr>
          <w:b w:val="0"/>
        </w:rPr>
        <w:t>)</w:t>
      </w:r>
    </w:p>
    <w:p>
      <w:pPr>
        <w:pStyle w:val="ListBullet"/>
      </w:pPr>
      <w:r>
        <w:rPr>
          <w:b w:val="0"/>
        </w:rPr>
        <w:t>London's Science Museum has ended its sponsorship arrangement with BP after almost 25 years, The Art Newspaper reports, making it the latest major UK institution to sever fossil-fuel funding ties amid activist and educator pressure. The shift reflects tightening norms around who cultural institutions accept money from — a live consideration for any cultural-funding strategy built on corporate and sovereign backing. (</w:t>
      </w:r>
      <w:hyperlink r:id="rId15">
        <w:r>
          <w:rPr>
            <w:color w:val="0000FF"/>
            <w:u w:val="single"/>
            <w:rFonts w:ascii="Times New Roman" w:hAnsi="Times New Roman"/>
          </w:rPr>
          <w:t xml:space="preserve">The Art Newspaper</w:t>
        </w:r>
      </w:hyperlink>
      <w:r>
        <w:rPr>
          <w:b w:val="0"/>
        </w:rPr>
        <w:t>)</w:t>
      </w:r>
    </w:p>
    <w:p>
      <w:pPr>
        <w:pStyle w:val="NoSpacing"/>
      </w:pPr>
      <w:r>
        <w:rPr>
          <w:b/>
          <w:color w:val="000000"/>
        </w:rPr>
        <w:t>Fashion:</w:t>
      </w:r>
    </w:p>
    <w:p>
      <w:pPr>
        <w:pStyle w:val="ListBullet"/>
      </w:pPr>
      <w:r>
        <w:rPr>
          <w:b w:val="0"/>
        </w:rPr>
        <w:t>Ib Kamara is leaving Off-White, where he has been creative director since 2022, describing the mutually agreed departure as one he makes "with enormous pride", Complex reports. His exit is the latest leadership change at a major post-Virgil Abloh luxury house and a reminder of how fluid creative direction has become across the fashion industry. (</w:t>
      </w:r>
      <w:hyperlink r:id="rId16">
        <w:r>
          <w:rPr>
            <w:color w:val="0000FF"/>
            <w:u w:val="single"/>
            <w:rFonts w:ascii="Times New Roman" w:hAnsi="Times New Roman"/>
          </w:rPr>
          <w:t xml:space="preserve">Complex</w:t>
        </w:r>
      </w:hyperlink>
      <w:r>
        <w:rPr>
          <w:b w:val="0"/>
        </w:rPr>
        <w:t>)</w:t>
      </w:r>
    </w:p>
    <w:p>
      <w:pPr>
        <w:pStyle w:val="NoSpacing"/>
      </w:pPr>
      <w:r>
        <w:rPr>
          <w:b/>
          <w:color w:val="000000"/>
        </w:rPr>
        <w:t>Visual Arts:</w:t>
      </w:r>
    </w:p>
    <w:p>
      <w:pPr>
        <w:pStyle w:val="ListBullet"/>
      </w:pPr>
      <w:r>
        <w:rPr>
          <w:b w:val="0"/>
        </w:rPr>
        <w:t>Tributes have been paid across the art world to the celebrated anonymous London graffiti artist known as Helch, whose death was announced by the BSMT gallery, the Evening Standard reports. The response reflects how street art has moved from the margins into mainstream cultural recognition. (</w:t>
      </w:r>
      <w:hyperlink r:id="rId17">
        <w:r>
          <w:rPr>
            <w:color w:val="0000FF"/>
            <w:u w:val="single"/>
            <w:rFonts w:ascii="Times New Roman" w:hAnsi="Times New Roman"/>
          </w:rPr>
          <w:t xml:space="preserve">Evening Standard</w:t>
        </w:r>
      </w:hyperlink>
      <w:r>
        <w:rPr>
          <w:b w:val="0"/>
        </w:rPr>
        <w:t>)</w:t>
      </w:r>
    </w:p>
    <w:p>
      <w:pPr>
        <w:pStyle w:val="NoSpacing"/>
      </w:pPr>
      <w:r>
        <w:rPr>
          <w:b/>
          <w:color w:val="000000"/>
        </w:rPr>
        <w:t>Heritage:</w:t>
      </w:r>
    </w:p>
    <w:p>
      <w:pPr>
        <w:pStyle w:val="ListBullet"/>
      </w:pPr>
      <w:r>
        <w:rPr>
          <w:b w:val="0"/>
        </w:rPr>
        <w:t>A dental study of some 200 residents of 17th- to 19th-century Wroclaw has traced how imported and traded foods reached ordinary townspeople, Archaeology Magazine reports. The research is a reminder of how everyday material heritage — diet, trade, daily life — is increasingly central to how the past is interpreted and presented to the public. (</w:t>
      </w:r>
      <w:hyperlink r:id="rId18">
        <w:r>
          <w:rPr>
            <w:color w:val="0000FF"/>
            <w:u w:val="single"/>
            <w:rFonts w:ascii="Times New Roman" w:hAnsi="Times New Roman"/>
          </w:rPr>
          <w:t xml:space="preserve">Archaeology Magazine</w:t>
        </w:r>
      </w:hyperlink>
      <w:r>
        <w:rPr>
          <w:b w:val="0"/>
        </w:rPr>
        <w:t>)</w:t>
      </w:r>
    </w:p>
    <w:p>
      <w:pPr>
        <w:pStyle w:val="NoSpacing"/>
      </w:pPr>
      <w:r>
        <w:rPr>
          <w:b/>
          <w:color w:val="000000"/>
        </w:rPr>
        <w:t>Film:</w:t>
      </w:r>
    </w:p>
    <w:p>
      <w:pPr>
        <w:pStyle w:val="ListBullet"/>
      </w:pPr>
      <w:r>
        <w:rPr>
          <w:b w:val="0"/>
        </w:rPr>
        <w:t>The 83rd Venice Film Festival opens on 2 September, with Danny Boyle's "Ink" as the opening film and George Clooney among the leading names, according to a Canadian Press preview. As the marquee event opening the autumn festival season, Venice sets the tone for the awards cycle and the international film calendar the Saudi sector increasingly participates in. (</w:t>
      </w:r>
      <w:hyperlink r:id="rId19">
        <w:r>
          <w:rPr>
            <w:color w:val="0000FF"/>
            <w:u w:val="single"/>
            <w:rFonts w:ascii="Times New Roman" w:hAnsi="Times New Roman"/>
          </w:rPr>
          <w:t xml:space="preserve">The Canadian Press</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War-strained finances test flagship investments and soft-power strategy</w:t>
      </w:r>
    </w:p>
    <w:p>
      <w:pPr>
        <w:pStyle w:val="NoSpacing"/>
      </w:pPr>
      <w:r>
        <w:t>Two same-day reports point to fiscal pressure reshaping the Kingdom's high-profile spending. Bloomberg reports Saudi Arabia is seeking at least $8 billion in fresh loans as the Iran war's fallout drives the sharpest quarterly economic contraction since the pandemic, while Middle East Eye reports that Saudi-backed LIV Golf is preparing for bankruptcy as the Public Investment Fund steps back. Together they feed a narrative — economic scrutiny married to the sportswashing critique — that the Kingdom's flagship investment and soft-power bets are being pared back under financial strain.</w:t>
      </w:r>
    </w:p>
    <w:p>
      <w:pPr>
        <w:pStyle w:val="NoSpacing"/>
      </w:pPr>
      <w:r>
        <w:rPr>
          <w:b/>
        </w:rPr>
        <w:t xml:space="preserve">Source: </w:t>
      </w:r>
      <w:hyperlink r:id="rId13">
        <w:r>
          <w:rPr>
            <w:color w:val="0000FF"/>
            <w:u w:val="single"/>
            <w:rFonts w:ascii="Times New Roman" w:hAnsi="Times New Roman"/>
          </w:rPr>
          <w:t xml:space="preserve">Bloomberg</w:t>
        </w:r>
      </w:hyperlink>
      <w:r>
        <w:rPr>
          <w:b w:val="0"/>
        </w:rPr>
        <w:t xml:space="preserve">, </w:t>
      </w:r>
      <w:hyperlink r:id="rId12">
        <w:r>
          <w:rPr>
            <w:color w:val="0000FF"/>
            <w:u w:val="single"/>
            <w:rFonts w:ascii="Times New Roman" w:hAnsi="Times New Roman"/>
          </w:rPr>
          <w:t xml:space="preserve">Middle East Eye</w:t>
        </w:r>
      </w:hyperlink>
    </w:p>
    <w:p>
      <w:pPr>
        <w:pStyle w:val="NoSpacing"/>
      </w:pPr>
      <w:r>
        <w:rPr>
          <w:b/>
        </w:rPr>
        <w:t xml:space="preserve">Consideration: </w:t>
      </w:r>
      <w:r>
        <w:t>The Ministry can keep the cultural story insulated from this fiscal-and-sport narrative by foregrounding credible, publicly accessible delivery — heritage stewardship, Saudi talent development, and institutional professionalism — that demonstrates cultural value independent of headline mega-project spending.</w:t>
      </w:r>
    </w:p>
    <w:p>
      <w:pPr>
        <w:pStyle w:val="NoSpacing"/>
      </w:pPr>
    </w:p>
    <w:p>
      <w:pPr>
        <w:pStyle w:val="NoSpacing"/>
      </w:pPr>
      <w:r>
        <w:rPr>
          <w:b/>
          <w:color w:val="000000"/>
        </w:rPr>
        <w:t>2. Rising scrutiny of cultural-sector funding and associations</w:t>
      </w:r>
    </w:p>
    <w:p>
      <w:pPr>
        <w:pStyle w:val="NoSpacing"/>
      </w:pPr>
      <w:r>
        <w:t>Two international stories the same day show cultural institutions actively managing reputational exposure: the Metropolitan Museum of Art cancelled a planned 2027 exhibition on John Galliano over his antisemitism record, and London's Science Museum ended a near-25-year BP sponsorship amid pressure over fossil-fuel funding. The common thread is heightened public scrutiny of who, and what, cultural institutions choose to associate with.</w:t>
      </w:r>
    </w:p>
    <w:p>
      <w:pPr>
        <w:pStyle w:val="NoSpacing"/>
      </w:pPr>
      <w:r>
        <w:rPr>
          <w:b/>
        </w:rPr>
        <w:t xml:space="preserve">Source: </w:t>
      </w:r>
      <w:hyperlink r:id="rId14">
        <w:r>
          <w:rPr>
            <w:color w:val="0000FF"/>
            <w:u w:val="single"/>
            <w:rFonts w:ascii="Times New Roman" w:hAnsi="Times New Roman"/>
          </w:rPr>
          <w:t xml:space="preserve">PBS NewsHour</w:t>
        </w:r>
      </w:hyperlink>
      <w:r>
        <w:rPr>
          <w:b w:val="0"/>
        </w:rPr>
        <w:t xml:space="preserve">, </w:t>
      </w:r>
      <w:hyperlink r:id="rId15">
        <w:r>
          <w:rPr>
            <w:color w:val="0000FF"/>
            <w:u w:val="single"/>
            <w:rFonts w:ascii="Times New Roman" w:hAnsi="Times New Roman"/>
          </w:rPr>
          <w:t xml:space="preserve">The Art Newspaper</w:t>
        </w:r>
      </w:hyperlink>
    </w:p>
    <w:p>
      <w:pPr>
        <w:pStyle w:val="NoSpacing"/>
      </w:pPr>
      <w:r>
        <w:rPr>
          <w:b/>
        </w:rPr>
        <w:t xml:space="preserve">Consideration: </w:t>
      </w:r>
      <w:r>
        <w:t>As Saudi cultural bodies expand corporate and international partnerships, clear and defensible criteria for sponsorships and programming associations will help pre-empt the reputational challenges now confronting established Western institutions.</w:t>
      </w:r>
    </w:p>
    <w:p>
      <w:pPr>
        <w:pStyle w:val="NoSpacing"/>
      </w:pPr>
    </w:p>
    <w:p>
      <w:pPr>
        <w:pStyle w:val="NoSpacing"/>
      </w:pPr>
      <w:r>
        <w:rPr>
          <w:b/>
          <w:color w:val="A66500"/>
        </w:rPr>
        <w:t>Opportunities</w:t>
      </w:r>
    </w:p>
    <w:p>
      <w:pPr>
        <w:pStyle w:val="NoSpacing"/>
      </w:pPr>
      <w:r>
        <w:rPr>
          <w:b/>
          <w:color w:val="000000"/>
        </w:rPr>
        <w:t>1. Saudi cultural profile drawing regional talent and cross-border attention</w:t>
      </w:r>
    </w:p>
    <w:p>
      <w:pPr>
        <w:pStyle w:val="NoSpacing"/>
      </w:pPr>
      <w:r>
        <w:t>Regional coverage this cycle shows Saudi culture travelling outward while pulling talent inward: Egyptian press profiled Saudi artist Alaa Al-Qahtani's fusion of Arabic calligraphy with carpet craft, and reported Amr Diab's forthcoming Jeddah Season concert, while Qatar Museums' expansive Fall 2026 programme is a reminder of how sharply Gulf neighbours are competing on cultural programming. The pattern points to Saudi Arabia both exporting craft-rooted creativity and consolidating its draw as a regional events destination.</w:t>
      </w:r>
    </w:p>
    <w:p>
      <w:pPr>
        <w:pStyle w:val="NoSpacing"/>
      </w:pPr>
      <w:r>
        <w:rPr>
          <w:b/>
        </w:rPr>
        <w:t xml:space="preserve">Source: </w:t>
      </w:r>
      <w:hyperlink r:id="rId9">
        <w:r>
          <w:rPr>
            <w:color w:val="0000FF"/>
            <w:u w:val="single"/>
            <w:rFonts w:ascii="Times New Roman" w:hAnsi="Times New Roman"/>
          </w:rPr>
          <w:t xml:space="preserve">Egypt Telegraph</w:t>
        </w:r>
      </w:hyperlink>
      <w:r>
        <w:rPr>
          <w:b w:val="0"/>
        </w:rPr>
        <w:t xml:space="preserve">, </w:t>
      </w:r>
      <w:hyperlink r:id="rId10">
        <w:r>
          <w:rPr>
            <w:color w:val="0000FF"/>
            <w:u w:val="single"/>
            <w:rFonts w:ascii="Times New Roman" w:hAnsi="Times New Roman"/>
          </w:rPr>
          <w:t xml:space="preserve">Egypt Telegraph</w:t>
        </w:r>
      </w:hyperlink>
      <w:r>
        <w:rPr>
          <w:b w:val="0"/>
        </w:rPr>
        <w:t xml:space="preserve">, </w:t>
      </w:r>
      <w:hyperlink r:id="rId11">
        <w:r>
          <w:rPr>
            <w:color w:val="0000FF"/>
            <w:u w:val="single"/>
            <w:rFonts w:ascii="Times New Roman" w:hAnsi="Times New Roman"/>
          </w:rPr>
          <w:t xml:space="preserve">Gulf Times</w:t>
        </w:r>
      </w:hyperlink>
    </w:p>
    <w:p>
      <w:pPr>
        <w:pStyle w:val="NoSpacing"/>
      </w:pPr>
      <w:r>
        <w:rPr>
          <w:b/>
        </w:rPr>
        <w:t xml:space="preserve">Consideration: </w:t>
      </w:r>
      <w:r>
        <w:t>The Ministry can connect these individual moments into a coherent national narrative — Saudi creators gaining regional recognition, and the Kingdom's cultural calendar attracting the region's leading talent — rather than treating them as isolated announcements, while positioning its own museum and biennale offer against fast-moving Gulf competition.</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egypttelegraph.com/article/274855/" TargetMode="External"/><Relationship Id="rId10" Type="http://schemas.openxmlformats.org/officeDocument/2006/relationships/hyperlink" Target="https://www.egypttelegraph.com/article/274780/" TargetMode="External"/><Relationship Id="rId11" Type="http://schemas.openxmlformats.org/officeDocument/2006/relationships/hyperlink" Target="https://www.gulf-times.com/article/727719/qatar/qatar-museums-announces-fall-2026-season-of-expansive-exhibitions" TargetMode="External"/><Relationship Id="rId12" Type="http://schemas.openxmlformats.org/officeDocument/2006/relationships/hyperlink" Target="https://www.middleeasteye.net/news/saudi-backed-liv-golf-preparing-bankruptcy-filing" TargetMode="External"/><Relationship Id="rId13" Type="http://schemas.openxmlformats.org/officeDocument/2006/relationships/hyperlink" Target="https://www.bloomberg.com/news/articles/2026-08-31/saudis-explore-about-8-billion-in-loans-as-war-strains-finances" TargetMode="External"/><Relationship Id="rId14" Type="http://schemas.openxmlformats.org/officeDocument/2006/relationships/hyperlink" Target="https://www.pbs.org/newshour/arts/metropolitan-museum-of-art-cancels-planned-2027-met-gala-exhibit-on-fashion-designer-john-galliano" TargetMode="External"/><Relationship Id="rId15" Type="http://schemas.openxmlformats.org/officeDocument/2006/relationships/hyperlink" Target="https://www.theartnewspaper.com/2026/08/31/london-science-museum-ends-bp-sponsorship" TargetMode="External"/><Relationship Id="rId16" Type="http://schemas.openxmlformats.org/officeDocument/2006/relationships/hyperlink" Target="https://www.complex.com/style/a/tracewilliamcowen/ib-kamara-leaves-off-white" TargetMode="External"/><Relationship Id="rId17" Type="http://schemas.openxmlformats.org/officeDocument/2006/relationships/hyperlink" Target="https://www.aol.co.uk/articles/world-class-graffiti-artist-helch-154131000.html" TargetMode="External"/><Relationship Id="rId18" Type="http://schemas.openxmlformats.org/officeDocument/2006/relationships/hyperlink" Target="https://archaeology.org/news/2026/08/31/study-tracks-diet-in-polish-city/" TargetMode="External"/><Relationship Id="rId19" Type="http://schemas.openxmlformats.org/officeDocument/2006/relationships/hyperlink" Target="https://lethbridgeherald.com/entertainment/entertainment-news/2026/08/31/everything-you-need-to-know-about-the-2026-venice-film-festiv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