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1 August 2026</w:t>
      </w:r>
    </w:p>
    <w:p>
      <w:pPr>
        <w:pStyle w:val="NoSpacing"/>
      </w:pPr>
    </w:p>
    <w:p>
      <w:pPr>
        <w:pStyle w:val="NoSpacing"/>
      </w:pPr>
      <w:r>
        <w:rPr>
          <w:b/>
          <w:color w:val="4A86E8"/>
        </w:rPr>
        <w:t>Saudi Arabia/Regional</w:t>
      </w:r>
    </w:p>
    <w:p>
      <w:pPr>
        <w:pStyle w:val="ListBullet"/>
      </w:pPr>
      <w:r>
        <w:t>Military flare-up between Houthis and Saudi Arabia challenges relative calm in Yemen</w:t>
      </w:r>
    </w:p>
    <w:p>
      <w:pPr>
        <w:pStyle w:val="ListBullet"/>
      </w:pPr>
      <w:r>
        <w:t>Oil price rises after Iran says it stops ships in Hormuz</w:t>
      </w:r>
    </w:p>
    <w:p>
      <w:pPr>
        <w:pStyle w:val="ListBullet"/>
      </w:pPr>
      <w:r>
        <w:t>Saudi Arabia calls Trump's Gaza 'demilitarisation deal' historic</w:t>
      </w:r>
    </w:p>
    <w:p>
      <w:pPr>
        <w:pStyle w:val="ListBullet"/>
      </w:pPr>
      <w:r>
        <w:t>Italy minister rejects opposition criticism of Saudi troop deployment</w:t>
      </w:r>
    </w:p>
    <w:p>
      <w:pPr>
        <w:pStyle w:val="NoSpacing"/>
      </w:pPr>
    </w:p>
    <w:p>
      <w:pPr>
        <w:pStyle w:val="NoSpacing"/>
      </w:pPr>
      <w:r>
        <w:rPr>
          <w:b/>
          <w:color w:val="EE0000"/>
        </w:rPr>
        <w:t>Negative Articles</w:t>
      </w:r>
    </w:p>
    <w:p>
      <w:pPr>
        <w:pStyle w:val="ListBullet"/>
      </w:pPr>
      <w:r>
        <w:t>Yemeni forces say eight Saudi tankers forced to reroute</w:t>
      </w:r>
    </w:p>
    <w:p>
      <w:pPr>
        <w:pStyle w:val="NoSpacing"/>
      </w:pPr>
    </w:p>
    <w:p>
      <w:pPr>
        <w:pStyle w:val="NoSpacing"/>
      </w:pPr>
      <w:r>
        <w:rPr>
          <w:b/>
          <w:color w:val="4A86E8"/>
        </w:rPr>
        <w:t>Global</w:t>
      </w:r>
    </w:p>
    <w:p>
      <w:pPr>
        <w:pStyle w:val="ListBullet"/>
      </w:pPr>
      <w:r>
        <w:t>Japan's 400-year-old Kumamoto Castle damaged by 7.1 magnitude earthquake</w:t>
      </w:r>
    </w:p>
    <w:p>
      <w:pPr>
        <w:pStyle w:val="ListBullet"/>
      </w:pPr>
      <w:r>
        <w:t>Art Basel could save $9m in new Miami Beach rent deal</w:t>
      </w:r>
    </w:p>
    <w:p>
      <w:pPr>
        <w:pStyle w:val="ListBullet"/>
      </w:pPr>
      <w:r>
        <w:t>Box Office: 'Spider-Man: Brand New Day' record US opening day</w:t>
      </w:r>
    </w:p>
    <w:p>
      <w:pPr>
        <w:pStyle w:val="ListBullet"/>
      </w:pPr>
      <w:r>
        <w:t>Met's Costume Institute planning John Galliano retrospective</w:t>
      </w:r>
    </w:p>
    <w:p>
      <w:pPr>
        <w:pStyle w:val="ListBullet"/>
      </w:pPr>
      <w:r>
        <w:t>Suno held liable for infringing German song copyrights in Munich court ruling</w:t>
      </w:r>
    </w:p>
    <w:p>
      <w:pPr>
        <w:pStyle w:val="ListBullet"/>
      </w:pPr>
      <w:r>
        <w:t>Sony's global music revenue tops $3.53 billion on surge in vinyl, live and merch sales</w:t>
      </w:r>
    </w:p>
    <w:p>
      <w:pPr>
        <w:pStyle w:val="ListBullet"/>
      </w:pPr>
      <w:r>
        <w:t>Ariana Grande's 'Petal' album is here</w:t>
      </w:r>
    </w:p>
    <w:p>
      <w:pPr>
        <w:pStyle w:val="NoSpacing"/>
      </w:pPr>
    </w:p>
    <w:p>
      <w:r>
        <w:br w:type="page"/>
      </w:r>
    </w:p>
    <w:p>
      <w:pPr>
        <w:pStyle w:val="NoSpacing"/>
      </w:pPr>
      <w:r>
        <w:rPr>
          <w:b/>
          <w:color w:val="4A86E8"/>
        </w:rPr>
        <w:t>Saudi Arabia/Regional</w:t>
      </w:r>
    </w:p>
    <w:p>
      <w:pPr>
        <w:pStyle w:val="NoSpacing"/>
      </w:pPr>
      <w:r>
        <w:rPr>
          <w:b/>
          <w:color w:val="000000"/>
        </w:rPr>
        <w:t>General:</w:t>
      </w:r>
    </w:p>
    <w:p>
      <w:pPr>
        <w:pStyle w:val="ListBullet"/>
      </w:pPr>
      <w:r>
        <w:rPr>
          <w:b w:val="0"/>
        </w:rPr>
        <w:t>Fighting between Yemen's Houthis and Saudi Arabia intensified again over the past day, with fresh exchanges testing what had been a fragile lull in the long-running conflict, according to Deutsche Welle. The renewed flare-up keeps the Kingdom's security posture at the centre of international coverage at a moment when it is working to project stability around its cultural and investment agenda. (</w:t>
      </w:r>
      <w:hyperlink r:id="rId9">
        <w:r>
          <w:rPr>
            <w:color w:val="0000FF"/>
            <w:u w:val="single"/>
            <w:rFonts w:ascii="Times New Roman" w:hAnsi="Times New Roman"/>
          </w:rPr>
          <w:t xml:space="preserve">Deutsche Welle</w:t>
        </w:r>
      </w:hyperlink>
      <w:r>
        <w:rPr>
          <w:b w:val="0"/>
        </w:rPr>
        <w:t>)</w:t>
      </w:r>
    </w:p>
    <w:p>
      <w:pPr>
        <w:pStyle w:val="ListBullet"/>
      </w:pPr>
      <w:r>
        <w:rPr>
          <w:b w:val="0"/>
        </w:rPr>
        <w:t>Oil prices rose more than 1% after Iran said it had stopped vessels trying to leave the Strait of Hormuz, with Brent tracking a steep monthly gain as Saudi Arabia advanced plans for a multinational coalition to protect Red Sea shipping, Al-Monitor reported. The disruption underscores how exposed the Kingdom's export economy remains to regional escalation, a backdrop the Ministry will want to keep distinct from its cultural-sector messaging. (</w:t>
      </w:r>
      <w:hyperlink r:id="rId10">
        <w:r>
          <w:rPr>
            <w:color w:val="0000FF"/>
            <w:u w:val="single"/>
            <w:rFonts w:ascii="Times New Roman" w:hAnsi="Times New Roman"/>
          </w:rPr>
          <w:t xml:space="preserve">Al-Monitor</w:t>
        </w:r>
      </w:hyperlink>
      <w:r>
        <w:rPr>
          <w:b w:val="0"/>
        </w:rPr>
        <w:t>)</w:t>
      </w:r>
    </w:p>
    <w:p>
      <w:pPr>
        <w:pStyle w:val="ListBullet"/>
      </w:pPr>
      <w:r>
        <w:rPr>
          <w:b w:val="0"/>
        </w:rPr>
        <w:t>Saudi Arabia's foreign ministry welcomed a US-brokered Gaza demilitarisation agreement as historic, praising the deal and calling for a comprehensive peace process leading to Palestinian statehood, according to Middle East Eye, whose funding is widely linked to Qatar. The intervention positions the Kingdom as a constructive diplomatic actor, a framing that complements its wider soft-power and cultural-diplomacy ambitions. (</w:t>
      </w:r>
      <w:hyperlink r:id="rId11">
        <w:r>
          <w:rPr>
            <w:color w:val="0000FF"/>
            <w:u w:val="single"/>
            <w:rFonts w:ascii="Times New Roman" w:hAnsi="Times New Roman"/>
          </w:rPr>
          <w:t xml:space="preserve">Middle East Eye</w:t>
        </w:r>
      </w:hyperlink>
      <w:r>
        <w:rPr>
          <w:b w:val="0"/>
        </w:rPr>
        <w:t>)</w:t>
      </w:r>
    </w:p>
    <w:p>
      <w:pPr>
        <w:pStyle w:val="ListBullet"/>
      </w:pPr>
      <w:r>
        <w:rPr>
          <w:b w:val="0"/>
        </w:rPr>
        <w:t>Italy's defence minister defended the deployment of some 400 air-force personnel to Saudi Arabia, Kuwait and Bahrain, rejecting opposition criticism and framing the mission as support for Gulf air defence against Iranian-linked attacks, Al-Monitor reported. Deepening security cooperation with European partners signals the Kingdom's widening web of alliances, useful context for how allied governments engage with Saudi institutions more broadly. (</w:t>
      </w:r>
      <w:hyperlink r:id="rId12">
        <w:r>
          <w:rPr>
            <w:color w:val="0000FF"/>
            <w:u w:val="single"/>
            <w:rFonts w:ascii="Times New Roman" w:hAnsi="Times New Roman"/>
          </w:rPr>
          <w:t xml:space="preserve">Al-Monitor</w:t>
        </w:r>
      </w:hyperlink>
      <w:r>
        <w:rPr>
          <w:b w:val="0"/>
        </w:rPr>
        <w:t>)</w:t>
      </w:r>
    </w:p>
    <w:p>
      <w:pPr>
        <w:pStyle w:val="NoSpacing"/>
      </w:pPr>
    </w:p>
    <w:p>
      <w:pPr>
        <w:pStyle w:val="NoSpacing"/>
      </w:pPr>
      <w:r>
        <w:rPr>
          <w:b/>
          <w:color w:val="EE0000"/>
        </w:rPr>
        <w:t>Negative Articles</w:t>
      </w:r>
    </w:p>
    <w:p>
      <w:pPr>
        <w:pStyle w:val="ListBullet"/>
      </w:pPr>
      <w:r>
        <w:rPr>
          <w:b w:val="0"/>
        </w:rPr>
        <w:t>Middle East Eye, relaying claims carried by Iran's state news agency, reported Yemen's armed-forces spokesperson saying eight Saudi oil tankers had been forced to reroute toward the Cape of Good Hope and that Yemeni forces would keep striking Saudi vessels "whenever and wherever possible." The coverage amplifies the Houthi narrative of an effective siege on the Kingdom from an outlet whose funding is widely linked to Qatar, illustrating how the maritime conflict is being framed adversarially against Saudi Arabia in parts of the regional media. (</w:t>
      </w:r>
      <w:hyperlink r:id="rId13">
        <w:r>
          <w:rPr>
            <w:color w:val="0000FF"/>
            <w:u w:val="single"/>
            <w:rFonts w:ascii="Times New Roman" w:hAnsi="Times New Roman"/>
          </w:rPr>
          <w:t xml:space="preserve">Middle East Eye</w:t>
        </w:r>
      </w:hyperlink>
      <w:r>
        <w:rPr>
          <w:b w:val="0"/>
        </w:rPr>
        <w:t>)</w:t>
      </w:r>
    </w:p>
    <w:p>
      <w:pPr>
        <w:pStyle w:val="NoSpacing"/>
      </w:pPr>
    </w:p>
    <w:p>
      <w:pPr>
        <w:pStyle w:val="NoSpacing"/>
      </w:pPr>
      <w:r>
        <w:rPr>
          <w:b/>
          <w:color w:val="4A86E8"/>
        </w:rPr>
        <w:t>Global</w:t>
      </w:r>
    </w:p>
    <w:p>
      <w:pPr>
        <w:pStyle w:val="NoSpacing"/>
      </w:pPr>
      <w:r>
        <w:rPr>
          <w:b/>
          <w:color w:val="000000"/>
        </w:rPr>
        <w:t>Heritage:</w:t>
      </w:r>
    </w:p>
    <w:p>
      <w:pPr>
        <w:pStyle w:val="ListBullet"/>
      </w:pPr>
      <w:r>
        <w:rPr>
          <w:b w:val="0"/>
        </w:rPr>
        <w:t>A magnitude-7.1 earthquake that struck Japan's Kumamoto Prefecture on 28 July caused fresh damage to the 400-year-old Kumamoto Castle, including collapsed stonework, though regional museums such as the Contemporary Art Museum Kumamoto reported little harm to their collections, The Art Newspaper reported. The episode is a reminder of how exposed built heritage is to natural disaster, reinforcing the value of the documentation, conservation science and disaster-preparedness that underpin credible heritage stewardship. (</w:t>
      </w:r>
      <w:hyperlink r:id="rId14">
        <w:r>
          <w:rPr>
            <w:color w:val="0000FF"/>
            <w:u w:val="single"/>
            <w:rFonts w:ascii="Times New Roman" w:hAnsi="Times New Roman"/>
          </w:rPr>
          <w:t xml:space="preserve">The Art Newspaper</w:t>
        </w:r>
      </w:hyperlink>
      <w:r>
        <w:rPr>
          <w:b w:val="0"/>
        </w:rPr>
        <w:t>)</w:t>
      </w:r>
    </w:p>
    <w:p>
      <w:pPr>
        <w:pStyle w:val="NoSpacing"/>
      </w:pPr>
      <w:r>
        <w:rPr>
          <w:b/>
          <w:color w:val="000000"/>
        </w:rPr>
        <w:t>Visual Arts:</w:t>
      </w:r>
    </w:p>
    <w:p>
      <w:pPr>
        <w:pStyle w:val="ListBullet"/>
      </w:pPr>
      <w:r>
        <w:rPr>
          <w:b w:val="0"/>
        </w:rPr>
        <w:t>Art Basel could save up to $9m over a decade under a proposed new rent arrangement with Miami Beach, which would lower base rent and absorb some public-safety costs in exchange for a longer commitment, according to Artnet News. The negotiation shows how host cities weigh the economic pull of a marquee art fair, a dynamic relevant as Saudi Arabia builds out its own fairs and creative districts. (</w:t>
      </w:r>
      <w:hyperlink r:id="rId15">
        <w:r>
          <w:rPr>
            <w:color w:val="0000FF"/>
            <w:u w:val="single"/>
            <w:rFonts w:ascii="Times New Roman" w:hAnsi="Times New Roman"/>
          </w:rPr>
          <w:t xml:space="preserve">Artnet News</w:t>
        </w:r>
      </w:hyperlink>
      <w:r>
        <w:rPr>
          <w:b w:val="0"/>
        </w:rPr>
        <w:t>)</w:t>
      </w:r>
    </w:p>
    <w:p>
      <w:pPr>
        <w:pStyle w:val="NoSpacing"/>
      </w:pPr>
      <w:r>
        <w:rPr>
          <w:b/>
          <w:color w:val="000000"/>
        </w:rPr>
        <w:t>Film:</w:t>
      </w:r>
    </w:p>
    <w:p>
      <w:pPr>
        <w:pStyle w:val="ListBullet"/>
      </w:pPr>
      <w:r>
        <w:rPr>
          <w:b w:val="0"/>
        </w:rPr>
        <w:t>Sony's "Spider-Man: Brand New Day" posted a record US opening day of more than $167m, powering one of the biggest global debuts of the year, Deadline reported. The result underscores the enduring commercial pull of theatrical blockbusters, a benchmark for Saudi Arabia's fast-growing cinema market and its ambitions in film production and exhibition. (</w:t>
      </w:r>
      <w:hyperlink r:id="rId16">
        <w:r>
          <w:rPr>
            <w:color w:val="0000FF"/>
            <w:u w:val="single"/>
            <w:rFonts w:ascii="Times New Roman" w:hAnsi="Times New Roman"/>
          </w:rPr>
          <w:t xml:space="preserve">Deadline</w:t>
        </w:r>
      </w:hyperlink>
      <w:r>
        <w:rPr>
          <w:b w:val="0"/>
        </w:rPr>
        <w:t>)</w:t>
      </w:r>
    </w:p>
    <w:p>
      <w:pPr>
        <w:pStyle w:val="NoSpacing"/>
      </w:pPr>
      <w:r>
        <w:rPr>
          <w:b/>
          <w:color w:val="000000"/>
        </w:rPr>
        <w:t>Fashion:</w:t>
      </w:r>
    </w:p>
    <w:p>
      <w:pPr>
        <w:pStyle w:val="ListBullet"/>
      </w:pPr>
      <w:r>
        <w:rPr>
          <w:b w:val="0"/>
        </w:rPr>
        <w:t>The Metropolitan Museum of Art's Costume Institute is planning a retrospective devoted to designer John Galliano, WWD reported, as the designer prepares a new partnership following his exit from Maison Margiela. Major museum retrospectives increasingly anchor fashion's cultural legitimacy, a model relevant to the Kingdom's fashion-sector and museum ambitions as it develops platforms for designers and exhibitions. (</w:t>
      </w:r>
      <w:hyperlink r:id="rId17">
        <w:r>
          <w:rPr>
            <w:color w:val="0000FF"/>
            <w:u w:val="single"/>
            <w:rFonts w:ascii="Times New Roman" w:hAnsi="Times New Roman"/>
          </w:rPr>
          <w:t xml:space="preserve">WWD</w:t>
        </w:r>
      </w:hyperlink>
      <w:r>
        <w:rPr>
          <w:b w:val="0"/>
        </w:rPr>
        <w:t>)</w:t>
      </w:r>
    </w:p>
    <w:p>
      <w:pPr>
        <w:pStyle w:val="NoSpacing"/>
      </w:pPr>
      <w:r>
        <w:rPr>
          <w:b/>
          <w:color w:val="000000"/>
        </w:rPr>
        <w:t>Music:</w:t>
      </w:r>
    </w:p>
    <w:p>
      <w:pPr>
        <w:pStyle w:val="ListBullet"/>
      </w:pPr>
      <w:r>
        <w:rPr>
          <w:b w:val="0"/>
        </w:rPr>
        <w:t>A Munich regional court ruled that AI music generator Suno had infringed German song copyrights by training on well-known compositions without permission, a significant win for the rights society GEMA that Suno said it would consider appealing, Billboard reported. The decision sharpens the global debate over artificial intelligence and cultural intellectual property, directly relevant as Saudi Arabia expands AI-enabled cultural programming and builds its music sector. (</w:t>
      </w:r>
      <w:hyperlink r:id="rId18">
        <w:r>
          <w:rPr>
            <w:color w:val="0000FF"/>
            <w:u w:val="single"/>
            <w:rFonts w:ascii="Times New Roman" w:hAnsi="Times New Roman"/>
          </w:rPr>
          <w:t xml:space="preserve">Billboard</w:t>
        </w:r>
      </w:hyperlink>
      <w:r>
        <w:rPr>
          <w:b w:val="0"/>
        </w:rPr>
        <w:t>)</w:t>
      </w:r>
    </w:p>
    <w:p>
      <w:pPr>
        <w:pStyle w:val="ListBullet"/>
      </w:pPr>
      <w:r>
        <w:rPr>
          <w:b w:val="0"/>
        </w:rPr>
        <w:t>Sony reported that its global music business revenue topped $3.53bn in the second quarter, driven by a 36% surge in vinyl, live and merchandise sales alongside continued streaming growth, according to Billboard. The strength of recorded-music economics signals the scale of the sector Saudi Arabia is investing in as it develops artists, venues and music education. (</w:t>
      </w:r>
      <w:hyperlink r:id="rId19">
        <w:r>
          <w:rPr>
            <w:color w:val="0000FF"/>
            <w:u w:val="single"/>
            <w:rFonts w:ascii="Times New Roman" w:hAnsi="Times New Roman"/>
          </w:rPr>
          <w:t xml:space="preserve">Billboard</w:t>
        </w:r>
      </w:hyperlink>
      <w:r>
        <w:rPr>
          <w:b w:val="0"/>
        </w:rPr>
        <w:t>)</w:t>
      </w:r>
    </w:p>
    <w:p>
      <w:pPr>
        <w:pStyle w:val="ListBullet"/>
      </w:pPr>
      <w:r>
        <w:rPr>
          <w:b w:val="0"/>
        </w:rPr>
        <w:t>Ariana Grande released her album "Petal" on 31 July, her first full-length in three years and a major moment in the global pop calendar, Billboard reported. High-profile album cycles continue to drive the live-music and touring economy that Gulf markets, including Saudi Arabia, are increasingly courting for major international acts. (</w:t>
      </w:r>
      <w:hyperlink r:id="rId20">
        <w:r>
          <w:rPr>
            <w:color w:val="0000FF"/>
            <w:u w:val="single"/>
            <w:rFonts w:ascii="Times New Roman" w:hAnsi="Times New Roman"/>
          </w:rPr>
          <w:t xml:space="preserve">Billboard</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Maritime blockade keeps the Kingdom's export exposure in global headlines</w:t>
      </w:r>
    </w:p>
    <w:p>
      <w:pPr>
        <w:pStyle w:val="NoSpacing"/>
      </w:pPr>
      <w:r>
        <w:t>The intensifying Houthi naval blockade — with Saudi tankers rerouting via the Cape of Good Hope and Suez and Brent crude climbing — keeps Saudi Arabia's economic vulnerability and the wider regional conflict at the top of international coverage. On a day dominated by security and oil, there is a risk that this narrative crowds out and colours perceptions of the Kingdom's cultural and investment story.</w:t>
      </w:r>
    </w:p>
    <w:p>
      <w:pPr>
        <w:pStyle w:val="NoSpacing"/>
      </w:pPr>
      <w:r>
        <w:rPr>
          <w:b/>
        </w:rPr>
        <w:t xml:space="preserve">Source: </w:t>
      </w:r>
      <w:hyperlink r:id="rId10">
        <w:r>
          <w:rPr>
            <w:color w:val="0000FF"/>
            <w:u w:val="single"/>
            <w:rFonts w:ascii="Times New Roman" w:hAnsi="Times New Roman"/>
          </w:rPr>
          <w:t xml:space="preserve">Al-Monitor</w:t>
        </w:r>
      </w:hyperlink>
      <w:r>
        <w:rPr>
          <w:b w:val="0"/>
        </w:rPr>
        <w:t xml:space="preserve">, </w:t>
      </w:r>
      <w:hyperlink r:id="rId13">
        <w:r>
          <w:rPr>
            <w:color w:val="0000FF"/>
            <w:u w:val="single"/>
            <w:rFonts w:ascii="Times New Roman" w:hAnsi="Times New Roman"/>
          </w:rPr>
          <w:t xml:space="preserve">Middle East Eye</w:t>
        </w:r>
      </w:hyperlink>
    </w:p>
    <w:p>
      <w:pPr>
        <w:pStyle w:val="NoSpacing"/>
      </w:pPr>
      <w:r>
        <w:rPr>
          <w:b/>
        </w:rPr>
        <w:t xml:space="preserve">Consideration: </w:t>
      </w:r>
      <w:r>
        <w:t>Keep cultural-sector communications visibly distinct from the security and oil-market narrative, anchored in tangible delivery, public access and heritage stewardship rather than geopolitics.</w:t>
      </w:r>
    </w:p>
    <w:p>
      <w:pPr>
        <w:pStyle w:val="NoSpacing"/>
      </w:pPr>
    </w:p>
    <w:p>
      <w:pPr>
        <w:pStyle w:val="NoSpacing"/>
      </w:pPr>
      <w:r>
        <w:rPr>
          <w:b/>
          <w:color w:val="000000"/>
        </w:rPr>
        <w:t>2. Adversarial framing of the Yemen conflict risks spilling into cultural reputation</w:t>
      </w:r>
    </w:p>
    <w:p>
      <w:pPr>
        <w:pStyle w:val="NoSpacing"/>
      </w:pPr>
      <w:r>
        <w:t>Parts of the regional media, including outlets with documented state-alignment caveats, are amplifying the Houthi "siege" narrative and casting Saudi Arabia adversarially in the maritime conflict. Left unaddressed, such framing can bleed into how international audiences read otherwise unrelated Saudi cultural initiatives.</w:t>
      </w:r>
    </w:p>
    <w:p>
      <w:pPr>
        <w:pStyle w:val="NoSpacing"/>
      </w:pPr>
      <w:r>
        <w:rPr>
          <w:b/>
        </w:rPr>
        <w:t xml:space="preserve">Source: </w:t>
      </w:r>
      <w:hyperlink r:id="rId13">
        <w:r>
          <w:rPr>
            <w:color w:val="0000FF"/>
            <w:u w:val="single"/>
            <w:rFonts w:ascii="Times New Roman" w:hAnsi="Times New Roman"/>
          </w:rPr>
          <w:t xml:space="preserve">Middle East Eye</w:t>
        </w:r>
      </w:hyperlink>
    </w:p>
    <w:p>
      <w:pPr>
        <w:pStyle w:val="NoSpacing"/>
      </w:pPr>
      <w:r>
        <w:rPr>
          <w:b/>
        </w:rPr>
        <w:t xml:space="preserve">Consideration: </w:t>
      </w:r>
      <w:r>
        <w:t>Foreground credible cultural delivery, Saudi talent, institutional professionalism and genuine international cultural exchange to sustain a distinct, positive narrative independent of the conflict.</w:t>
      </w:r>
    </w:p>
    <w:p>
      <w:pPr>
        <w:pStyle w:val="NoSpacing"/>
      </w:pPr>
    </w:p>
    <w:p>
      <w:pPr>
        <w:pStyle w:val="NoSpacing"/>
      </w:pPr>
      <w:r>
        <w:rPr>
          <w:b/>
          <w:color w:val="A66500"/>
        </w:rPr>
        <w:t>Opportunities</w:t>
      </w:r>
    </w:p>
    <w:p>
      <w:pPr>
        <w:pStyle w:val="NoSpacing"/>
      </w:pPr>
      <w:r>
        <w:rPr>
          <w:b/>
          <w:color w:val="000000"/>
        </w:rPr>
        <w:t>1. AI-copyright rulings strengthen the case for a rights-respecting cultural-AI agenda</w:t>
      </w:r>
    </w:p>
    <w:p>
      <w:pPr>
        <w:pStyle w:val="NoSpacing"/>
      </w:pPr>
      <w:r>
        <w:t>A Munich court's decision against an AI music generator that trained on protected songs marks growing momentum for rights-holders in the global debate over artificial intelligence. As Saudi Arabia pursues AI-enabled cultural programming and builds its music and creative sectors, credible intellectual-property frameworks are an opportunity to position the Kingdom as a rights-respecting hub.</w:t>
      </w:r>
    </w:p>
    <w:p>
      <w:pPr>
        <w:pStyle w:val="NoSpacing"/>
      </w:pPr>
      <w:r>
        <w:rPr>
          <w:b/>
        </w:rPr>
        <w:t xml:space="preserve">Source: </w:t>
      </w:r>
      <w:hyperlink r:id="rId18">
        <w:r>
          <w:rPr>
            <w:color w:val="0000FF"/>
            <w:u w:val="single"/>
            <w:rFonts w:ascii="Times New Roman" w:hAnsi="Times New Roman"/>
          </w:rPr>
          <w:t xml:space="preserve">Billboard</w:t>
        </w:r>
      </w:hyperlink>
    </w:p>
    <w:p>
      <w:pPr>
        <w:pStyle w:val="NoSpacing"/>
      </w:pPr>
      <w:r>
        <w:rPr>
          <w:b/>
        </w:rPr>
        <w:t xml:space="preserve">Consideration: </w:t>
      </w:r>
      <w:r>
        <w:t>Pair the Music Commission's sector-building with clear cultural-IP and rights frameworks so Saudi Arabia is seen to advance, not sidestep, creator protections in the AI era.</w:t>
      </w:r>
    </w:p>
    <w:p>
      <w:pPr>
        <w:pStyle w:val="NoSpacing"/>
      </w:pPr>
    </w:p>
    <w:p>
      <w:pPr>
        <w:pStyle w:val="NoSpacing"/>
      </w:pPr>
      <w:r>
        <w:rPr>
          <w:b/>
          <w:color w:val="000000"/>
        </w:rPr>
        <w:t>2. Global heritage-disaster events highlight the value of preservation investment</w:t>
      </w:r>
    </w:p>
    <w:p>
      <w:pPr>
        <w:pStyle w:val="NoSpacing"/>
      </w:pPr>
      <w:r>
        <w:t>Earthquake damage to Japan's Kumamoto Castle is a reminder of how vulnerable built heritage is and how much conservation science, documentation and disaster-preparedness matter. Saudi Arabia's heritage stewardship at sites such as AlUla and Diriyah offers a ready platform to tell a preservation-and-resilience story rather than only a development one.</w:t>
      </w:r>
    </w:p>
    <w:p>
      <w:pPr>
        <w:pStyle w:val="NoSpacing"/>
      </w:pPr>
      <w:r>
        <w:rPr>
          <w:b/>
        </w:rPr>
        <w:t xml:space="preserve">Source: </w:t>
      </w:r>
      <w:hyperlink r:id="rId14">
        <w:r>
          <w:rPr>
            <w:color w:val="0000FF"/>
            <w:u w:val="single"/>
            <w:rFonts w:ascii="Times New Roman" w:hAnsi="Times New Roman"/>
          </w:rPr>
          <w:t xml:space="preserve">The Art Newspaper</w:t>
        </w:r>
      </w:hyperlink>
    </w:p>
    <w:p>
      <w:pPr>
        <w:pStyle w:val="NoSpacing"/>
      </w:pPr>
      <w:r>
        <w:rPr>
          <w:b/>
        </w:rPr>
        <w:t xml:space="preserve">Consideration: </w:t>
      </w:r>
      <w:r>
        <w:t>The Heritage Commission can foreground conservation, documentation and resilience as core to the Kingdom's heritage-tourism proposition, connecting individual sites into a national stewardship narrative.</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dw.com/en/military-flare-up-between-houthis-and-saudi-arabia-challenges-relative-calm-in-yemen/a-78186262" TargetMode="External"/><Relationship Id="rId10" Type="http://schemas.openxmlformats.org/officeDocument/2006/relationships/hyperlink" Target="https://www.al-monitor.com/originals/2026/07/oil-price-rises-after-iran-says-it-stops-ships-hormuz" TargetMode="External"/><Relationship Id="rId11" Type="http://schemas.openxmlformats.org/officeDocument/2006/relationships/hyperlink" Target="https://www.middleeasteye.net/live-blog/live-blog-update/saudi-arabia-terms-trumps-gaza-demilitarisation-deal-historic" TargetMode="External"/><Relationship Id="rId12" Type="http://schemas.openxmlformats.org/officeDocument/2006/relationships/hyperlink" Target="https://www.al-monitor.com/originals/2026/07/italy-minister-rejects-opposition-criticism-saudi-troop-deployment" TargetMode="External"/><Relationship Id="rId13" Type="http://schemas.openxmlformats.org/officeDocument/2006/relationships/hyperlink" Target="https://www.middleeasteye.net/live-blog/live-blog-update/yemeni-forces-say-eight-saudi-tankers-forced-reroute" TargetMode="External"/><Relationship Id="rId14" Type="http://schemas.openxmlformats.org/officeDocument/2006/relationships/hyperlink" Target="https://www.theartnewspaper.com/2026/07/31/japans-400-year-old-kumamoto-castle-damaged-by-71-magnitude-earthquake" TargetMode="External"/><Relationship Id="rId15" Type="http://schemas.openxmlformats.org/officeDocument/2006/relationships/hyperlink" Target="https://news.artnet.com/market/industry-intel-july-31-2791743" TargetMode="External"/><Relationship Id="rId16" Type="http://schemas.openxmlformats.org/officeDocument/2006/relationships/hyperlink" Target="https://deadline.com/2026/07/box-office-spider-man-brand-new-day-1237014268/" TargetMode="External"/><Relationship Id="rId17" Type="http://schemas.openxmlformats.org/officeDocument/2006/relationships/hyperlink" Target="https://wwd.com/fashion-news/fashion-scoops/costume-institute-met-next-exhibition-john-galliano-1239089295/" TargetMode="External"/><Relationship Id="rId18" Type="http://schemas.openxmlformats.org/officeDocument/2006/relationships/hyperlink" Target="https://www.billboard.com/pro/suno-liable-gema-german-copyright-lawsuit/" TargetMode="External"/><Relationship Id="rId19" Type="http://schemas.openxmlformats.org/officeDocument/2006/relationships/hyperlink" Target="https://www.billboard.com/pro/sonys-global-music-biz-revenue-tops-3-53-billion-2026-q2/" TargetMode="External"/><Relationship Id="rId20" Type="http://schemas.openxmlformats.org/officeDocument/2006/relationships/hyperlink" Target="https://www.billboard.com/music/pop/ariana-grande-petal-album-listen-12363066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