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Spacing"/>
      </w:pPr>
      <w:r>
        <w:rPr>
          <w:b/>
          <w:color w:val="4A86E8"/>
        </w:rPr>
        <w:t>Headlines, 7 August 2026</w:t>
      </w:r>
    </w:p>
    <w:p>
      <w:pPr>
        <w:pStyle w:val="NoSpacing"/>
      </w:pPr>
    </w:p>
    <w:p>
      <w:pPr>
        <w:pStyle w:val="NoSpacing"/>
      </w:pPr>
      <w:r>
        <w:rPr>
          <w:b/>
          <w:color w:val="4A86E8"/>
        </w:rPr>
        <w:t>Saudi Arabia/Regional</w:t>
      </w:r>
    </w:p>
    <w:p>
      <w:pPr>
        <w:pStyle w:val="ListBullet"/>
      </w:pPr>
      <w:r>
        <w:t>Houthi strikes kill dozens in Yemen, officials say, as Saudi Arabia warns of further attacks</w:t>
      </w:r>
    </w:p>
    <w:p>
      <w:pPr>
        <w:pStyle w:val="ListBullet"/>
      </w:pPr>
      <w:r>
        <w:t>Middle East: Houthi attack wounds 11 in Saudi Arabia</w:t>
      </w:r>
    </w:p>
    <w:p>
      <w:pPr>
        <w:pStyle w:val="ListBullet"/>
      </w:pPr>
      <w:r>
        <w:t>Saudi Arabia, Turkiye and Pakistan to sign joint defence pact amid regional escalation</w:t>
      </w:r>
    </w:p>
    <w:p>
      <w:pPr>
        <w:pStyle w:val="ListBullet"/>
      </w:pPr>
      <w:r>
        <w:t>Saudi Arabia names commander for maritime defence coalition</w:t>
      </w:r>
    </w:p>
    <w:p>
      <w:pPr>
        <w:pStyle w:val="NoSpacing"/>
      </w:pPr>
    </w:p>
    <w:p>
      <w:pPr>
        <w:pStyle w:val="NoSpacing"/>
      </w:pPr>
      <w:r>
        <w:rPr>
          <w:b/>
          <w:color w:val="EE0000"/>
        </w:rPr>
        <w:t>Negative Articles</w:t>
      </w:r>
    </w:p>
    <w:p>
      <w:pPr>
        <w:pStyle w:val="ListBullet"/>
      </w:pPr>
      <w:r>
        <w:t>Houthi attacks on Yemeni government forces kill at least 30</w:t>
      </w:r>
    </w:p>
    <w:p>
      <w:pPr>
        <w:pStyle w:val="NoSpacing"/>
      </w:pPr>
    </w:p>
    <w:p>
      <w:pPr>
        <w:pStyle w:val="NoSpacing"/>
      </w:pPr>
      <w:r>
        <w:rPr>
          <w:b/>
          <w:color w:val="4A86E8"/>
        </w:rPr>
        <w:t>Global</w:t>
      </w:r>
    </w:p>
    <w:p>
      <w:pPr>
        <w:pStyle w:val="ListBullet"/>
      </w:pPr>
      <w:r>
        <w:t>Hidden for 1,500 Years, a Lavish Roman Imperial Complex Emerges Beneath Rome's Villa Celimontana</w:t>
      </w:r>
    </w:p>
    <w:p>
      <w:pPr>
        <w:pStyle w:val="ListBullet"/>
      </w:pPr>
      <w:r>
        <w:t>Unique Statue Found in Western Turkey</w:t>
      </w:r>
    </w:p>
    <w:p>
      <w:pPr>
        <w:pStyle w:val="ListBullet"/>
      </w:pPr>
      <w:r>
        <w:t>White Cube Now Represents Tesfaye Urgessa, First Artist to Represent Ethiopia at the Venice Biennale</w:t>
      </w:r>
    </w:p>
    <w:p>
      <w:pPr>
        <w:pStyle w:val="ListBullet"/>
      </w:pPr>
      <w:r>
        <w:t>Late Painter Sarah Cunningham Gets First Museum Show—and Other Art World Matters</w:t>
      </w:r>
    </w:p>
    <w:p>
      <w:pPr>
        <w:pStyle w:val="ListBullet"/>
      </w:pPr>
      <w:r>
        <w:t>Gareth Edwards Not Returning For Next 'Jurassic World' Movie</w:t>
      </w:r>
    </w:p>
    <w:p>
      <w:pPr>
        <w:pStyle w:val="ListBullet"/>
      </w:pPr>
      <w:r>
        <w:t>TIFF Midnight Madness Lineup Includes 'Hope' Special Screening &amp; Replay Of Fest Acquisition Hit 'Obsession'</w:t>
      </w:r>
    </w:p>
    <w:p>
      <w:pPr>
        <w:pStyle w:val="NoSpacing"/>
      </w:pPr>
    </w:p>
    <w:p>
      <w:r>
        <w:br w:type="page"/>
      </w:r>
    </w:p>
    <w:p>
      <w:pPr>
        <w:pStyle w:val="NoSpacing"/>
      </w:pPr>
      <w:r>
        <w:rPr>
          <w:b/>
          <w:color w:val="4A86E8"/>
        </w:rPr>
        <w:t>Saudi Arabia/Regional</w:t>
      </w:r>
    </w:p>
    <w:p>
      <w:pPr>
        <w:pStyle w:val="NoSpacing"/>
      </w:pPr>
      <w:r>
        <w:rPr>
          <w:b/>
          <w:color w:val="000000"/>
        </w:rPr>
        <w:t>General:</w:t>
      </w:r>
    </w:p>
    <w:p>
      <w:pPr>
        <w:pStyle w:val="ListBullet"/>
      </w:pPr>
      <w:r>
        <w:rPr>
          <w:b w:val="0"/>
        </w:rPr>
        <w:t>Houthi forces killed dozens of Yemeni government troops in a fresh wave of strikes, officials say, and Saudi Arabia — the principal backer of Yemen's internationally recognised government — has warned of further attacks, according to The Guardian. The escalation places the Kingdom's security situation back at the centre of international coverage, a frame the Ministry will want to keep clearly separate from the cultural story it is building. (</w:t>
      </w:r>
      <w:hyperlink r:id="rId9">
        <w:r>
          <w:rPr>
            <w:color w:val="0000FF"/>
            <w:u w:val="single"/>
            <w:rFonts w:ascii="Times New Roman" w:hAnsi="Times New Roman"/>
          </w:rPr>
          <w:t xml:space="preserve">The Guardian</w:t>
        </w:r>
      </w:hyperlink>
      <w:r>
        <w:rPr>
          <w:b w:val="0"/>
        </w:rPr>
        <w:t>)</w:t>
      </w:r>
    </w:p>
    <w:p>
      <w:pPr>
        <w:pStyle w:val="ListBullet"/>
      </w:pPr>
      <w:r>
        <w:rPr>
          <w:b w:val="0"/>
        </w:rPr>
        <w:t>The conflict has reached Saudi territory directly, with a Houthi attack wounding eleven people inside Saudi Arabia, according to Deutsche Welle. Casualties on Saudi soil raise the stakes of the current escalation and underscore why cultural-diplomacy messaging needs to proceed with a clear awareness of the wider security backdrop. (</w:t>
      </w:r>
      <w:hyperlink r:id="rId10">
        <w:r>
          <w:rPr>
            <w:color w:val="0000FF"/>
            <w:u w:val="single"/>
            <w:rFonts w:ascii="Times New Roman" w:hAnsi="Times New Roman"/>
          </w:rPr>
          <w:t xml:space="preserve">Deutsche Welle</w:t>
        </w:r>
      </w:hyperlink>
      <w:r>
        <w:rPr>
          <w:b w:val="0"/>
        </w:rPr>
        <w:t>)</w:t>
      </w:r>
    </w:p>
    <w:p>
      <w:pPr>
        <w:pStyle w:val="ListBullet"/>
      </w:pPr>
      <w:r>
        <w:rPr>
          <w:b w:val="0"/>
        </w:rPr>
        <w:t>Saudi Arabia, Turkiye and Pakistan are set to sign a joint defence pact at a summit in Jeddah bringing together Crown Prince Mohammed bin Salman, President Erdogan and Prime Minister Sharif, a move Euronews frames as a response to regional escalation and to disruption of shipping through the Strait of Hormuz and the Red Sea. The deepening of these partnerships signals a broader tightening of ties that could, over time, open space for parallel cultural cooperation between the three states without the Ministry over-claiming any role in the accord itself. (</w:t>
      </w:r>
      <w:hyperlink r:id="rId11">
        <w:r>
          <w:rPr>
            <w:color w:val="0000FF"/>
            <w:u w:val="single"/>
            <w:rFonts w:ascii="Times New Roman" w:hAnsi="Times New Roman"/>
          </w:rPr>
          <w:t xml:space="preserve">Euronews</w:t>
        </w:r>
      </w:hyperlink>
      <w:r>
        <w:rPr>
          <w:b w:val="0"/>
        </w:rPr>
        <w:t>)</w:t>
      </w:r>
    </w:p>
    <w:p>
      <w:pPr>
        <w:pStyle w:val="ListBullet"/>
      </w:pPr>
      <w:r>
        <w:rPr>
          <w:b w:val="0"/>
        </w:rPr>
        <w:t>Saudi Arabia has named Rear Admiral Abdullah bin Salem Al-Shehri to command a fourteen-member multinational maritime coalition protecting navigation through the Bab al-Mandeb Strait and the Red Sea, positioning the Kingdom in a regional security-leadership role. Al Jazeera, which is funded by the Qatari state and whose framing of Gulf security should be read with that in mind, reports the appointment as a concrete operational step rather than a symbolic gesture. (</w:t>
      </w:r>
      <w:hyperlink r:id="rId12">
        <w:r>
          <w:rPr>
            <w:color w:val="0000FF"/>
            <w:u w:val="single"/>
            <w:rFonts w:ascii="Times New Roman" w:hAnsi="Times New Roman"/>
          </w:rPr>
          <w:t xml:space="preserve">Al Jazeera</w:t>
        </w:r>
      </w:hyperlink>
      <w:r>
        <w:rPr>
          <w:b w:val="0"/>
        </w:rPr>
        <w:t>)</w:t>
      </w:r>
    </w:p>
    <w:p>
      <w:pPr>
        <w:pStyle w:val="NoSpacing"/>
      </w:pPr>
    </w:p>
    <w:p>
      <w:pPr>
        <w:pStyle w:val="NoSpacing"/>
      </w:pPr>
      <w:r>
        <w:rPr>
          <w:b/>
          <w:color w:val="EE0000"/>
        </w:rPr>
        <w:t>Negative Articles</w:t>
      </w:r>
    </w:p>
    <w:p>
      <w:pPr>
        <w:pStyle w:val="ListBullet"/>
      </w:pPr>
      <w:r>
        <w:rPr>
          <w:b w:val="0"/>
        </w:rPr>
        <w:t>Al Jazeera's account of the Houthi assault that killed at least thirty Yemeni government troops foregrounds a Houthi and Yemeni-official narrative attributing the escalation to a Saudi-backed "military build-up aimed at escalating the conflict", and notes a Houthi attack on the border city of Najran that wounded eleven civilians. This framing — distinct from the factual reporting of the same event elsewhere — casts Saudi Arabia as the instigator rather than the responder, the type of adversarial angle that outlets aligned against Riyadh tend to amplify, and one the Ministry should track even as it keeps cultural messaging separate from the security narrative. Al Jazeera is funded by the Qatari state. (</w:t>
      </w:r>
      <w:hyperlink r:id="rId13">
        <w:r>
          <w:rPr>
            <w:color w:val="0000FF"/>
            <w:u w:val="single"/>
            <w:rFonts w:ascii="Times New Roman" w:hAnsi="Times New Roman"/>
          </w:rPr>
          <w:t xml:space="preserve">Al Jazeera</w:t>
        </w:r>
      </w:hyperlink>
      <w:r>
        <w:rPr>
          <w:b w:val="0"/>
        </w:rPr>
        <w:t>)</w:t>
      </w:r>
    </w:p>
    <w:p>
      <w:pPr>
        <w:pStyle w:val="NoSpacing"/>
      </w:pPr>
    </w:p>
    <w:p>
      <w:pPr>
        <w:pStyle w:val="NoSpacing"/>
      </w:pPr>
      <w:r>
        <w:rPr>
          <w:b/>
          <w:color w:val="4A86E8"/>
        </w:rPr>
        <w:t>Global</w:t>
      </w:r>
    </w:p>
    <w:p>
      <w:pPr>
        <w:pStyle w:val="NoSpacing"/>
      </w:pPr>
      <w:r>
        <w:rPr>
          <w:b/>
          <w:color w:val="000000"/>
        </w:rPr>
        <w:t>Heritage:</w:t>
      </w:r>
    </w:p>
    <w:p>
      <w:pPr>
        <w:pStyle w:val="ListBullet"/>
      </w:pPr>
      <w:r>
        <w:rPr>
          <w:b w:val="0"/>
        </w:rPr>
        <w:t>Work to reinforce a retaining wall in Rome's Villa Celimontana park has uncovered an elaborate second-century imperial complex, with intact mosaic floors, painted ceilings and marble-clad walls across at least eight rooms identified so far, according to Arkeonews. The find is a reminder of how routine infrastructure works can yield significant archaeological discoveries — a dynamic directly relevant to the Kingdom as it expands development across heritage-rich areas. (</w:t>
      </w:r>
      <w:hyperlink r:id="rId14">
        <w:r>
          <w:rPr>
            <w:color w:val="0000FF"/>
            <w:u w:val="single"/>
            <w:rFonts w:ascii="Times New Roman" w:hAnsi="Times New Roman"/>
          </w:rPr>
          <w:t xml:space="preserve">Arkeonews</w:t>
        </w:r>
      </w:hyperlink>
      <w:r>
        <w:rPr>
          <w:b w:val="0"/>
        </w:rPr>
        <w:t>)</w:t>
      </w:r>
    </w:p>
    <w:p>
      <w:pPr>
        <w:pStyle w:val="ListBullet"/>
      </w:pPr>
      <w:r>
        <w:rPr>
          <w:b w:val="0"/>
        </w:rPr>
        <w:t>Archaeologists at the ancient Lydian city of Sardis in western Turkey have unearthed a rare 2.2-metre early-Classical marble statue of a young man holding a quince, preserved because it had been reused face-down as Roman paving, Archaeology Magazine reports. Discoveries of this calibre sustain global interest in the archaeology of the wider region, a context Saudi institutions can draw on when presenting their own finds at sites such as AlUla and Al-Faw. (</w:t>
      </w:r>
      <w:hyperlink r:id="rId15">
        <w:r>
          <w:rPr>
            <w:color w:val="0000FF"/>
            <w:u w:val="single"/>
            <w:rFonts w:ascii="Times New Roman" w:hAnsi="Times New Roman"/>
          </w:rPr>
          <w:t xml:space="preserve">Archaeology Magazine</w:t>
        </w:r>
      </w:hyperlink>
      <w:r>
        <w:rPr>
          <w:b w:val="0"/>
        </w:rPr>
        <w:t>)</w:t>
      </w:r>
    </w:p>
    <w:p>
      <w:pPr>
        <w:pStyle w:val="NoSpacing"/>
      </w:pPr>
      <w:r>
        <w:rPr>
          <w:b/>
          <w:color w:val="000000"/>
        </w:rPr>
        <w:t>Visual Arts:</w:t>
      </w:r>
    </w:p>
    <w:p>
      <w:pPr>
        <w:pStyle w:val="ListBullet"/>
      </w:pPr>
      <w:r>
        <w:rPr>
          <w:b w:val="0"/>
        </w:rPr>
        <w:t>The gallery White Cube has taken on global representation of the Ethiopian-born painter Tesfaye Urgessa, the first artist to represent Ethiopia at the Venice Biennale, with his debut gallery show opening in Hong Kong in September, ARTnews reports. The move reflects the international art market's growing appetite for artists from under-represented regions — a trend that works in favour of Saudi and wider Gulf artists seeking global gallery representation. (</w:t>
      </w:r>
      <w:hyperlink r:id="rId16">
        <w:r>
          <w:rPr>
            <w:color w:val="0000FF"/>
            <w:u w:val="single"/>
            <w:rFonts w:ascii="Times New Roman" w:hAnsi="Times New Roman"/>
          </w:rPr>
          <w:t xml:space="preserve">ARTnews</w:t>
        </w:r>
      </w:hyperlink>
      <w:r>
        <w:rPr>
          <w:b w:val="0"/>
        </w:rPr>
        <w:t>)</w:t>
      </w:r>
    </w:p>
    <w:p>
      <w:pPr>
        <w:pStyle w:val="ListBullet"/>
      </w:pPr>
      <w:r>
        <w:rPr>
          <w:b w:val="0"/>
        </w:rPr>
        <w:t>The late British painter Sarah Cunningham, who died in 2024 at the age of thirty-one, will receive her first institutional exhibition at Nottingham Contemporary this autumn, Artnet News reports. The show illustrates how quickly museums can move to consolidate an emerging artist's legacy, a model of responsive institutional programming that newer Saudi museums building their own contemporary collections can observe. (</w:t>
      </w:r>
      <w:hyperlink r:id="rId17">
        <w:r>
          <w:rPr>
            <w:color w:val="0000FF"/>
            <w:u w:val="single"/>
            <w:rFonts w:ascii="Times New Roman" w:hAnsi="Times New Roman"/>
          </w:rPr>
          <w:t xml:space="preserve">Artnet News</w:t>
        </w:r>
      </w:hyperlink>
      <w:r>
        <w:rPr>
          <w:b w:val="0"/>
        </w:rPr>
        <w:t>)</w:t>
      </w:r>
    </w:p>
    <w:p>
      <w:pPr>
        <w:pStyle w:val="NoSpacing"/>
      </w:pPr>
      <w:r>
        <w:rPr>
          <w:b/>
          <w:color w:val="000000"/>
        </w:rPr>
        <w:t>Film:</w:t>
      </w:r>
    </w:p>
    <w:p>
      <w:pPr>
        <w:pStyle w:val="ListBullet"/>
      </w:pPr>
      <w:r>
        <w:rPr>
          <w:b w:val="0"/>
        </w:rPr>
        <w:t>Gareth Edwards will not return to direct the next instalment of the Jurassic World franchise, with Universal and Amblin opening a director search while the lead cast are expected back for a 2027 shoot, according to Deadline. Director changes on tent-pole franchises are a routine feature of the studio system, of passing interest as the Kingdom continues to court international productions through its own film incentives. (</w:t>
      </w:r>
      <w:hyperlink r:id="rId18">
        <w:r>
          <w:rPr>
            <w:color w:val="0000FF"/>
            <w:u w:val="single"/>
            <w:rFonts w:ascii="Times New Roman" w:hAnsi="Times New Roman"/>
          </w:rPr>
          <w:t xml:space="preserve">Deadline</w:t>
        </w:r>
      </w:hyperlink>
      <w:r>
        <w:rPr>
          <w:b w:val="0"/>
        </w:rPr>
        <w:t>)</w:t>
      </w:r>
    </w:p>
    <w:p>
      <w:pPr>
        <w:pStyle w:val="ListBullet"/>
      </w:pPr>
      <w:r>
        <w:rPr>
          <w:b w:val="0"/>
        </w:rPr>
        <w:t>The Toronto International Film Festival has unveiled its Midnight Madness genre strand for 2026, including a special screening of 'Hope' and a replay of the festival acquisition hit 'Obsession', Deadline reports. Programming choices of this kind shape the global independent-film calendar that the Kingdom's own growing festival circuit increasingly sits within. (</w:t>
      </w:r>
      <w:hyperlink r:id="rId19">
        <w:r>
          <w:rPr>
            <w:color w:val="0000FF"/>
            <w:u w:val="single"/>
            <w:rFonts w:ascii="Times New Roman" w:hAnsi="Times New Roman"/>
          </w:rPr>
          <w:t xml:space="preserve">Deadline</w:t>
        </w:r>
      </w:hyperlink>
      <w:r>
        <w:rPr>
          <w:b w:val="0"/>
        </w:rPr>
        <w:t>)</w:t>
      </w:r>
    </w:p>
    <w:p>
      <w:pPr>
        <w:pStyle w:val="NoSpacing"/>
      </w:pPr>
    </w:p>
    <w:p>
      <w:r>
        <w:br w:type="page"/>
      </w:r>
    </w:p>
    <w:p>
      <w:pPr>
        <w:pStyle w:val="NoSpacing"/>
      </w:pPr>
      <w:r>
        <w:rPr>
          <w:b/>
          <w:color w:val="4A86E8"/>
        </w:rPr>
        <w:t>Risks and Opportunities</w:t>
      </w:r>
    </w:p>
    <w:p>
      <w:pPr>
        <w:pStyle w:val="NoSpacing"/>
      </w:pPr>
    </w:p>
    <w:p>
      <w:pPr>
        <w:pStyle w:val="NoSpacing"/>
      </w:pPr>
      <w:r>
        <w:rPr>
          <w:b/>
          <w:color w:val="C00000"/>
        </w:rPr>
        <w:t>Risks</w:t>
      </w:r>
    </w:p>
    <w:p>
      <w:pPr>
        <w:pStyle w:val="NoSpacing"/>
      </w:pPr>
      <w:r>
        <w:rPr>
          <w:b/>
          <w:color w:val="000000"/>
        </w:rPr>
        <w:t>1. Regional security escalation now reaching Saudi territory</w:t>
      </w:r>
    </w:p>
    <w:p>
      <w:pPr>
        <w:pStyle w:val="NoSpacing"/>
      </w:pPr>
      <w:r>
        <w:t>A Houthi offensive that killed dozens of Yemeni government forces has extended onto Saudi soil, with an attack on the border city of Najran wounding eleven and Riyadh warning of further strikes. A security story of this intensity risks overshadowing the Kingdom's cultural narrative in international coverage and defining perceptions of Saudi Arabia through a conflict lens at a moment of heavy cultural investment.</w:t>
      </w:r>
    </w:p>
    <w:p>
      <w:pPr>
        <w:pStyle w:val="NoSpacing"/>
      </w:pPr>
      <w:r>
        <w:rPr>
          <w:b/>
        </w:rPr>
        <w:t xml:space="preserve">Source: </w:t>
      </w:r>
      <w:hyperlink r:id="rId9">
        <w:r>
          <w:rPr>
            <w:color w:val="0000FF"/>
            <w:u w:val="single"/>
            <w:rFonts w:ascii="Times New Roman" w:hAnsi="Times New Roman"/>
          </w:rPr>
          <w:t xml:space="preserve">The Guardian</w:t>
        </w:r>
      </w:hyperlink>
      <w:r>
        <w:rPr>
          <w:b w:val="0"/>
        </w:rPr>
        <w:t xml:space="preserve">, </w:t>
      </w:r>
      <w:hyperlink r:id="rId10">
        <w:r>
          <w:rPr>
            <w:color w:val="0000FF"/>
            <w:u w:val="single"/>
            <w:rFonts w:ascii="Times New Roman" w:hAnsi="Times New Roman"/>
          </w:rPr>
          <w:t xml:space="preserve">Deutsche Welle</w:t>
        </w:r>
      </w:hyperlink>
    </w:p>
    <w:p>
      <w:pPr>
        <w:pStyle w:val="NoSpacing"/>
      </w:pPr>
      <w:r>
        <w:rPr>
          <w:b/>
        </w:rPr>
        <w:t xml:space="preserve">Consideration: </w:t>
      </w:r>
      <w:r>
        <w:t>Keep the Ministry's cultural communications visibly distinct from the security story, anchoring them in continuity of programming, heritage stewardship, and safe international participation rather than allowing the conflict frame to define how the Kingdom is read abroad.</w:t>
      </w:r>
    </w:p>
    <w:p>
      <w:pPr>
        <w:pStyle w:val="NoSpacing"/>
      </w:pPr>
    </w:p>
    <w:p>
      <w:pPr>
        <w:pStyle w:val="NoSpacing"/>
      </w:pPr>
      <w:r>
        <w:rPr>
          <w:b/>
          <w:color w:val="000000"/>
        </w:rPr>
        <w:t>2. Adversarial framing casts Saudi Arabia as the instigator</w:t>
      </w:r>
    </w:p>
    <w:p>
      <w:pPr>
        <w:pStyle w:val="NoSpacing"/>
      </w:pPr>
      <w:r>
        <w:t>Al Jazeera's coverage of the same escalation foregrounds a Houthi and Yemeni-official narrative attributing the fighting to a Saudi-backed "military build-up aimed at escalating the conflict", a framing that runs counter to the factual reporting of the same event elsewhere. For a Saudi government audience this reputational angle, distinct from the event itself, can seep into how cultural-diplomacy messaging is received.</w:t>
      </w:r>
    </w:p>
    <w:p>
      <w:pPr>
        <w:pStyle w:val="NoSpacing"/>
      </w:pPr>
      <w:r>
        <w:rPr>
          <w:b/>
        </w:rPr>
        <w:t xml:space="preserve">Source: </w:t>
      </w:r>
      <w:hyperlink r:id="rId13">
        <w:r>
          <w:rPr>
            <w:color w:val="0000FF"/>
            <w:u w:val="single"/>
            <w:rFonts w:ascii="Times New Roman" w:hAnsi="Times New Roman"/>
          </w:rPr>
          <w:t xml:space="preserve">Al Jazeera</w:t>
        </w:r>
      </w:hyperlink>
    </w:p>
    <w:p>
      <w:pPr>
        <w:pStyle w:val="NoSpacing"/>
      </w:pPr>
      <w:r>
        <w:rPr>
          <w:b/>
        </w:rPr>
        <w:t xml:space="preserve">Consideration: </w:t>
      </w:r>
      <w:r>
        <w:t>Reinforce credible, access-focused cultural messaging and avoid entangling the Ministry's programming with the security narrative; where international cultural exchange is highlighted, frame it around openness and genuine participation.</w:t>
      </w:r>
    </w:p>
    <w:p>
      <w:pPr>
        <w:pStyle w:val="NoSpacing"/>
      </w:pPr>
    </w:p>
    <w:p>
      <w:pPr>
        <w:pStyle w:val="NoSpacing"/>
      </w:pPr>
      <w:r>
        <w:rPr>
          <w:b/>
          <w:color w:val="A66500"/>
        </w:rPr>
        <w:t>Opportunities</w:t>
      </w:r>
    </w:p>
    <w:p>
      <w:pPr>
        <w:pStyle w:val="NoSpacing"/>
      </w:pPr>
      <w:r>
        <w:rPr>
          <w:b/>
          <w:color w:val="000000"/>
        </w:rPr>
        <w:t>1. Deepening regional partnerships open cultural-diplomacy adjacencies</w:t>
      </w:r>
    </w:p>
    <w:p>
      <w:pPr>
        <w:pStyle w:val="NoSpacing"/>
      </w:pPr>
      <w:r>
        <w:t>The trilateral defence pact being signed in Jeddah by Saudi Arabia, Turkey and Pakistan signals a broader tightening of ties among the three states. The accord itself is a security instrument with no cultural component, but the diplomatic momentum it reflects creates a natural opening for parallel cultural cooperation — joint exhibitions, film co-productions and heritage collaboration — that the Ministry could pursue on its own terms.</w:t>
      </w:r>
    </w:p>
    <w:p>
      <w:pPr>
        <w:pStyle w:val="NoSpacing"/>
      </w:pPr>
      <w:r>
        <w:rPr>
          <w:b/>
        </w:rPr>
        <w:t xml:space="preserve">Source: </w:t>
      </w:r>
      <w:hyperlink r:id="rId11">
        <w:r>
          <w:rPr>
            <w:color w:val="0000FF"/>
            <w:u w:val="single"/>
            <w:rFonts w:ascii="Times New Roman" w:hAnsi="Times New Roman"/>
          </w:rPr>
          <w:t xml:space="preserve">Euronews</w:t>
        </w:r>
      </w:hyperlink>
    </w:p>
    <w:p>
      <w:pPr>
        <w:pStyle w:val="NoSpacing"/>
      </w:pPr>
      <w:r>
        <w:rPr>
          <w:b/>
        </w:rPr>
        <w:t xml:space="preserve">Consideration: </w:t>
      </w:r>
      <w:r>
        <w:t>Identify concrete cultural-exchange initiatives with Turkish and Pakistani institutions that can travel alongside this diplomatic momentum, positioning culture as a complementary strand of the wider relationship without overstating the Ministry's role in the pact.</w:t>
      </w:r>
    </w:p>
    <w:p>
      <w:pPr>
        <w:pStyle w:val="NoSpacing"/>
      </w:pPr>
    </w:p>
    <w:p>
      <w:pPr>
        <w:pStyle w:val="NoSpacing"/>
      </w:pPr>
      <w:r>
        <w:rPr>
          <w:b/>
          <w:color w:val="000000"/>
        </w:rPr>
        <w:t>2. Global heritage and art-market momentum offers benchmarking hooks</w:t>
      </w:r>
    </w:p>
    <w:p>
      <w:pPr>
        <w:pStyle w:val="NoSpacing"/>
      </w:pPr>
      <w:r>
        <w:t>The past day brought fresh international appetite for heritage and for artists from under-represented regions: major Roman-era discoveries beneath Rome and a rare early-Classical statue in Turkey drew wide coverage, while White Cube's representation of Ethiopian painter Tesfaye Urgessa underlined the market's turn toward artists from beyond the traditional centres. These trends map closely onto the Kingdom's own archaeological programme and its investment in Saudi artists.</w:t>
      </w:r>
    </w:p>
    <w:p>
      <w:pPr>
        <w:pStyle w:val="NoSpacing"/>
      </w:pPr>
      <w:r>
        <w:rPr>
          <w:b/>
        </w:rPr>
        <w:t xml:space="preserve">Source: </w:t>
      </w:r>
      <w:hyperlink r:id="rId14">
        <w:r>
          <w:rPr>
            <w:color w:val="0000FF"/>
            <w:u w:val="single"/>
            <w:rFonts w:ascii="Times New Roman" w:hAnsi="Times New Roman"/>
          </w:rPr>
          <w:t xml:space="preserve">Arkeonews</w:t>
        </w:r>
      </w:hyperlink>
      <w:r>
        <w:rPr>
          <w:b w:val="0"/>
        </w:rPr>
        <w:t xml:space="preserve">, </w:t>
      </w:r>
      <w:hyperlink r:id="rId15">
        <w:r>
          <w:rPr>
            <w:color w:val="0000FF"/>
            <w:u w:val="single"/>
            <w:rFonts w:ascii="Times New Roman" w:hAnsi="Times New Roman"/>
          </w:rPr>
          <w:t xml:space="preserve">Archaeology Magazine</w:t>
        </w:r>
      </w:hyperlink>
      <w:r>
        <w:rPr>
          <w:b w:val="0"/>
        </w:rPr>
        <w:t xml:space="preserve">, </w:t>
      </w:r>
      <w:hyperlink r:id="rId16">
        <w:r>
          <w:rPr>
            <w:color w:val="0000FF"/>
            <w:u w:val="single"/>
            <w:rFonts w:ascii="Times New Roman" w:hAnsi="Times New Roman"/>
          </w:rPr>
          <w:t xml:space="preserve">ARTnews</w:t>
        </w:r>
      </w:hyperlink>
    </w:p>
    <w:p>
      <w:pPr>
        <w:pStyle w:val="NoSpacing"/>
      </w:pPr>
      <w:r>
        <w:rPr>
          <w:b/>
        </w:rPr>
        <w:t xml:space="preserve">Consideration: </w:t>
      </w:r>
      <w:r>
        <w:t>Connect Saudi heritage discoveries and the international profile of Saudi artists to these global narratives in the Ministry's storytelling, benchmarking domestic programming against the heritage and gallery-market trends it mirrors.</w:t>
      </w:r>
    </w:p>
    <w:p>
      <w:pPr>
        <w:pStyle w:val="NoSpacing"/>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guardian.com/world/2026/aug/07/houthi-strikes-yemen-saudi-arabia-attacks-iran-war-middle-east-crisis" TargetMode="External"/><Relationship Id="rId10" Type="http://schemas.openxmlformats.org/officeDocument/2006/relationships/hyperlink" Target="https://www.dw.com/en/middle-east-houthi-attack-wounds-11-in-saudi-arabia/live-78272895" TargetMode="External"/><Relationship Id="rId11" Type="http://schemas.openxmlformats.org/officeDocument/2006/relationships/hyperlink" Target="https://www.euronews.com/2026/08/07/saudi-arabia-turkiye-and-pakistan-to-sign-joint-defence-pact-amid-regional-escalation" TargetMode="External"/><Relationship Id="rId12" Type="http://schemas.openxmlformats.org/officeDocument/2006/relationships/hyperlink" Target="https://www.aljazeera.com/news/2026/8/6/saudi-arabia-names-commander-for-maritime-defence-coalition" TargetMode="External"/><Relationship Id="rId13" Type="http://schemas.openxmlformats.org/officeDocument/2006/relationships/hyperlink" Target="https://www.aljazeera.com/news/2026/8/6/houthis-claim-to-have-killed-45-in-attacks-on-yemeni-government-forces" TargetMode="External"/><Relationship Id="rId14" Type="http://schemas.openxmlformats.org/officeDocument/2006/relationships/hyperlink" Target="https://arkeonews.net/hidden-for-1500-years-a-lavish-roman-imperial-complex-emerges-beneath-romes-villa-celimontana/" TargetMode="External"/><Relationship Id="rId15" Type="http://schemas.openxmlformats.org/officeDocument/2006/relationships/hyperlink" Target="https://archaeology.org/news/2026/08/06/unique-statue-found-in-western-turkey/" TargetMode="External"/><Relationship Id="rId16" Type="http://schemas.openxmlformats.org/officeDocument/2006/relationships/hyperlink" Target="https://www.artnews.com/art-news/market/white-cube-tesfaye-urgessa-artist-gallery-representation-1234794392/" TargetMode="External"/><Relationship Id="rId17" Type="http://schemas.openxmlformats.org/officeDocument/2006/relationships/hyperlink" Target="https://news.artnet.com/artnet-bulletin/sarah-cunningham-aug-6-2026-2793214" TargetMode="External"/><Relationship Id="rId18" Type="http://schemas.openxmlformats.org/officeDocument/2006/relationships/hyperlink" Target="https://deadline.com/2026/08/gareth-edwards-next-jurassic-world-movie-1237027995/" TargetMode="External"/><Relationship Id="rId19" Type="http://schemas.openxmlformats.org/officeDocument/2006/relationships/hyperlink" Target="https://deadline.com/2026/08/tiff-midnight-madness-lineup-2026-12370277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