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19 August 2026</w:t>
      </w:r>
    </w:p>
    <w:p>
      <w:pPr>
        <w:pStyle w:val="NoSpacing"/>
      </w:pPr>
    </w:p>
    <w:p>
      <w:pPr>
        <w:pStyle w:val="NoSpacing"/>
      </w:pPr>
      <w:r>
        <w:rPr>
          <w:b/>
          <w:color w:val="4A86E8"/>
        </w:rPr>
        <w:t>Saudi Arabia/Regional</w:t>
      </w:r>
    </w:p>
    <w:p>
      <w:pPr>
        <w:pStyle w:val="ListBullet"/>
      </w:pPr>
      <w:r>
        <w:t>Riyadh Art Brings 75 Permanent Public Artworks Across the City</w:t>
      </w:r>
    </w:p>
    <w:p>
      <w:pPr>
        <w:pStyle w:val="ListBullet"/>
      </w:pPr>
      <w:r>
        <w:t>From Tent to Terminal: Bedouin Craft in Contemporary Infrastructure</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Mysterious Runestone Found in Floor of Faroe Islands Chapel</w:t>
      </w:r>
    </w:p>
    <w:p>
      <w:pPr>
        <w:pStyle w:val="ListBullet"/>
      </w:pPr>
      <w:r>
        <w:t>Crucibles Contain Earliest Evidence of Brass Production in East Asia</w:t>
      </w:r>
    </w:p>
    <w:p>
      <w:pPr>
        <w:pStyle w:val="ListBullet"/>
      </w:pPr>
      <w:r>
        <w:t>Denisovans Were Much Taller Than Previously Thought</w:t>
      </w:r>
    </w:p>
    <w:p>
      <w:pPr>
        <w:pStyle w:val="ListBullet"/>
      </w:pPr>
      <w:r>
        <w:t>Rare 4,000-Year-Old 'Enigmatic Tablet' Found Intact at Lucone Bronze Age Village in Italy</w:t>
      </w:r>
    </w:p>
    <w:p>
      <w:pPr>
        <w:pStyle w:val="ListBullet"/>
      </w:pPr>
      <w:r>
        <w:t>1,000-Year-Old Luxury Bowls in the Sudanese Desert Hide an 8-Nanometer Secret</w:t>
      </w:r>
    </w:p>
    <w:p>
      <w:pPr>
        <w:pStyle w:val="ListBullet"/>
      </w:pPr>
      <w:r>
        <w:t>Venice Film Festival Lineup Comes Into Focus</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Riyadh Art, the Royal Commission for Riyadh City's public-art programme, has unveiled 75 permanent works installed across the capital's metro stations, bridges, parks and plazas, with a further 115 planned through 2026 and beyond; the collection pairs 35 Saudi artists with 100 international names, among them Alexander Calder, Anish Kapoor, Jeff Koons and Giuseppe Penone. Embedding art into everyday transit and public space is a deliberate effort to make culture part of daily life in Riyadh rather than confining it to galleries, and it positions the capital as an open-air venue for both Saudi and globally recognised artists. (</w:t>
      </w:r>
      <w:hyperlink r:id="rId9">
        <w:r>
          <w:rPr>
            <w:color w:val="0000FF"/>
            <w:u w:val="single"/>
            <w:rFonts w:ascii="Times New Roman" w:hAnsi="Times New Roman"/>
          </w:rPr>
          <w:t xml:space="preserve">CairoScene</w:t>
        </w:r>
      </w:hyperlink>
      <w:r>
        <w:rPr>
          <w:b w:val="0"/>
        </w:rPr>
        <w:t>)</w:t>
      </w:r>
    </w:p>
    <w:p>
      <w:pPr>
        <w:pStyle w:val="NoSpacing"/>
      </w:pPr>
      <w:r>
        <w:rPr>
          <w:b/>
          <w:color w:val="000000"/>
        </w:rPr>
        <w:t>Architecture and Design:</w:t>
      </w:r>
    </w:p>
    <w:p>
      <w:pPr>
        <w:pStyle w:val="ListBullet"/>
      </w:pPr>
      <w:r>
        <w:rPr>
          <w:b w:val="0"/>
        </w:rPr>
        <w:t>ArchDaily has published an essay tracing how the environmental logic of the Bedouin tent, and the Al Sadu weaving recognised by UNESCO as intangible cultural heritage, informed the design of Jeddah's Hajj Terminal at King Abdulaziz International Airport, one of the twentieth century's most ambitious pieces of transport infrastructure. The piece frames indigenous Saudi craft knowledge as a source of contemporary architectural intelligence rather than mere decoration, reinforcing a narrative in which the Kingdom's heritage actively shapes its modern built environment. (</w:t>
      </w:r>
      <w:hyperlink r:id="rId10">
        <w:r>
          <w:rPr>
            <w:color w:val="0000FF"/>
            <w:u w:val="single"/>
            <w:rFonts w:ascii="Times New Roman" w:hAnsi="Times New Roman"/>
          </w:rPr>
          <w:t xml:space="preserve">ArchDaily</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have recovered a centuries-old runestone from the floor of a medieval prayer house at Á Sondum on Sandoy Island in the Faroes, its Old Norse inscription partly reading "Her hvílur" ("Here lies"). Runic inscriptions are exceptionally rare in the Faroe Islands, making the find a notable addition to the archipelago's medieval Christian and epigraphic record. (</w:t>
      </w:r>
      <w:hyperlink r:id="rId11">
        <w:r>
          <w:rPr>
            <w:color w:val="0000FF"/>
            <w:u w:val="single"/>
            <w:rFonts w:ascii="Times New Roman" w:hAnsi="Times New Roman"/>
          </w:rPr>
          <w:t xml:space="preserve">Archaeology Magazine</w:t>
        </w:r>
      </w:hyperlink>
      <w:r>
        <w:rPr>
          <w:b w:val="0"/>
        </w:rPr>
        <w:t>)</w:t>
      </w:r>
    </w:p>
    <w:p>
      <w:pPr>
        <w:pStyle w:val="ListBullet"/>
      </w:pPr>
      <w:r>
        <w:rPr>
          <w:b w:val="0"/>
        </w:rPr>
        <w:t>Chinese researchers have identified brass residue on three of around 80 crucibles from a metal workshop in Guangzhou dating to the ninth and tenth centuries, pushing back firm evidence of brass-making in East Asia by roughly 700 years. The discovery reframes the technological and trade history of early medieval Chinese metallurgy and the movement of alloying know-how across Asia. (</w:t>
      </w:r>
      <w:hyperlink r:id="rId12">
        <w:r>
          <w:rPr>
            <w:color w:val="0000FF"/>
            <w:u w:val="single"/>
            <w:rFonts w:ascii="Times New Roman" w:hAnsi="Times New Roman"/>
          </w:rPr>
          <w:t xml:space="preserve">Archaeology Magazine</w:t>
        </w:r>
      </w:hyperlink>
      <w:r>
        <w:rPr>
          <w:b w:val="0"/>
        </w:rPr>
        <w:t>)</w:t>
      </w:r>
    </w:p>
    <w:p>
      <w:pPr>
        <w:pStyle w:val="ListBullet"/>
      </w:pPr>
      <w:r>
        <w:rPr>
          <w:b w:val="0"/>
        </w:rPr>
        <w:t>Proteomic analysis of two leg bones dredged from the Penghu Channel off Taiwan has confirmed they belonged to Denisovans standing between roughly 1.8 and 1.9 metres tall, considerably taller than contemporary Neanderthals. The finding reshapes scientific understanding of Denisovan physiology and of how the group spread across Ice Age Asia. (</w:t>
      </w:r>
      <w:hyperlink r:id="rId13">
        <w:r>
          <w:rPr>
            <w:color w:val="0000FF"/>
            <w:u w:val="single"/>
            <w:rFonts w:ascii="Times New Roman" w:hAnsi="Times New Roman"/>
          </w:rPr>
          <w:t xml:space="preserve">Archaeology Magazine</w:t>
        </w:r>
      </w:hyperlink>
      <w:r>
        <w:rPr>
          <w:b w:val="0"/>
        </w:rPr>
        <w:t>)</w:t>
      </w:r>
    </w:p>
    <w:p>
      <w:pPr>
        <w:pStyle w:val="ListBullet"/>
      </w:pPr>
      <w:r>
        <w:rPr>
          <w:b w:val="0"/>
        </w:rPr>
        <w:t>The 2026 excavation at the Lucone di Polpenazze pile-dwelling settlement near Lake Garda has recovered a fully intact Bronze Age "enigmatic tablet", the site's twenty-first and the largest concentration of these inscribed artefacts found anywhere. Their purpose, whether proto-writing, trade tokens or calendars, remains debated, and an undamaged example offers a rare opportunity to study the engraved signs. (</w:t>
      </w:r>
      <w:hyperlink r:id="rId14">
        <w:r>
          <w:rPr>
            <w:color w:val="0000FF"/>
            <w:u w:val="single"/>
            <w:rFonts w:ascii="Times New Roman" w:hAnsi="Times New Roman"/>
          </w:rPr>
          <w:t xml:space="preserve">Arkeonews</w:t>
        </w:r>
      </w:hyperlink>
      <w:r>
        <w:rPr>
          <w:b w:val="0"/>
        </w:rPr>
        <w:t>)</w:t>
      </w:r>
    </w:p>
    <w:p>
      <w:pPr>
        <w:pStyle w:val="ListBullet"/>
      </w:pPr>
      <w:r>
        <w:rPr>
          <w:b w:val="0"/>
        </w:rPr>
        <w:t>Analysis of thousand-year-old lustreware bowls excavated at Deraheib in Sudan's eastern desert has found silver and copper nanoparticles roughly eight nanometres across in the glaze, the source of their golden shimmer, with the chemistry pointing to manufacture in Basra in present-day Iraq. The bowls document the sophistication of medieval Islamic-world craft technology and the long-distance trade networks that carried luxury goods to remote desert settlements. (</w:t>
      </w:r>
      <w:hyperlink r:id="rId15">
        <w:r>
          <w:rPr>
            <w:color w:val="0000FF"/>
            <w:u w:val="single"/>
            <w:rFonts w:ascii="Times New Roman" w:hAnsi="Times New Roman"/>
          </w:rPr>
          <w:t xml:space="preserve">Arkeonews</w:t>
        </w:r>
      </w:hyperlink>
      <w:r>
        <w:rPr>
          <w:b w:val="0"/>
        </w:rPr>
        <w:t>)</w:t>
      </w:r>
    </w:p>
    <w:p>
      <w:pPr>
        <w:pStyle w:val="NoSpacing"/>
      </w:pPr>
      <w:r>
        <w:rPr>
          <w:b/>
          <w:color w:val="000000"/>
        </w:rPr>
        <w:t>Film:</w:t>
      </w:r>
    </w:p>
    <w:p>
      <w:pPr>
        <w:pStyle w:val="ListBullet"/>
      </w:pPr>
      <w:r>
        <w:rPr>
          <w:b w:val="0"/>
        </w:rPr>
        <w:t>Forbes reports that the line-up for the 83rd Venice Film Festival (2 to 12 September) is taking shape around Danny Boyle's "Ink" as opening film, competition entries from directors including Werner Herzog, Hirokazu Koreeda and Martin McDonagh, and Maggie Gyllenhaal as jury president, with artistic director Alberto Barbera noting fewer Hollywood studio titles this year. The shift signals evolving studio strategies around the autumn festival circuit, the calendar's most important launchpad for prestige and awards-season cinema. (</w:t>
      </w:r>
      <w:hyperlink r:id="rId16">
        <w:r>
          <w:rPr>
            <w:color w:val="0000FF"/>
            <w:u w:val="single"/>
            <w:rFonts w:ascii="Times New Roman" w:hAnsi="Times New Roman"/>
          </w:rPr>
          <w:t xml:space="preserve">Forbes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clouds the Kingdom's investment and tourism backdrop</w:t>
      </w:r>
    </w:p>
    <w:p>
      <w:pPr>
        <w:pStyle w:val="NoSpacing"/>
      </w:pPr>
      <w:r>
        <w:t>The Iran-war and Red Sea security situation continues to shape the regional backdrop against which Saudi Arabia's cultural and tourism ambitions are read. International coverage this week describes Gulf energy producers, Saudi Arabia among them, moving to expand overseas oil stockpiles as the conflict drags on, while renewed attacks on Red Sea shipping are once again disrupting global supply chains, including those of the fashion and wider creative industries. These are security and economic stories rather than cultural ones, but they colour the risk environment for Vision 2030's Red Sea tourism and heritage investments and for international confidence in travelling to the region.</w:t>
      </w:r>
    </w:p>
    <w:p>
      <w:pPr>
        <w:pStyle w:val="NoSpacing"/>
      </w:pPr>
      <w:r>
        <w:rPr>
          <w:b/>
        </w:rPr>
        <w:t xml:space="preserve">Source: </w:t>
      </w:r>
      <w:hyperlink r:id="rId17">
        <w:r>
          <w:rPr>
            <w:color w:val="0000FF"/>
            <w:u w:val="single"/>
            <w:rFonts w:ascii="Times New Roman" w:hAnsi="Times New Roman"/>
          </w:rPr>
          <w:t xml:space="preserve">New York Times</w:t>
        </w:r>
      </w:hyperlink>
      <w:r>
        <w:rPr>
          <w:b w:val="0"/>
        </w:rPr>
        <w:t xml:space="preserve">, </w:t>
      </w:r>
      <w:hyperlink r:id="rId18">
        <w:r>
          <w:rPr>
            <w:color w:val="0000FF"/>
            <w:u w:val="single"/>
            <w:rFonts w:ascii="Times New Roman" w:hAnsi="Times New Roman"/>
          </w:rPr>
          <w:t xml:space="preserve">The Business of Fashion</w:t>
        </w:r>
      </w:hyperlink>
    </w:p>
    <w:p>
      <w:pPr>
        <w:pStyle w:val="NoSpacing"/>
      </w:pPr>
      <w:r>
        <w:rPr>
          <w:b/>
        </w:rPr>
        <w:t xml:space="preserve">Consideration: </w:t>
      </w:r>
      <w:r>
        <w:t>The Ministry can protect its cultural narrative by keeping it distinct from the security story, foregrounding credible delivery, public access, Saudi talent and safe, well-managed international participation at cultural events, so that the Kingdom's cultural offer is judged on its own institutional strengths rather than absorbed into regional-conflict headlines.</w:t>
      </w:r>
    </w:p>
    <w:p>
      <w:pPr>
        <w:pStyle w:val="NoSpacing"/>
      </w:pPr>
    </w:p>
    <w:p>
      <w:pPr>
        <w:pStyle w:val="NoSpacing"/>
      </w:pPr>
      <w:r>
        <w:rPr>
          <w:b/>
          <w:color w:val="A66500"/>
        </w:rPr>
        <w:t>Opportunities</w:t>
      </w:r>
    </w:p>
    <w:p>
      <w:pPr>
        <w:pStyle w:val="NoSpacing"/>
      </w:pPr>
      <w:r>
        <w:rPr>
          <w:b/>
          <w:color w:val="000000"/>
        </w:rPr>
        <w:t>1. Saudi heritage and public art scaling into everyday cultural life</w:t>
      </w:r>
    </w:p>
    <w:p>
      <w:pPr>
        <w:pStyle w:val="NoSpacing"/>
      </w:pPr>
      <w:r>
        <w:t>Two strands of this week's coverage show the Kingdom translating heritage and artistic ambition into visible, everyday culture. Riyadh Art's unveiling of 75 permanent public works, pairing 35 Saudi artists with 100 international names across the capital's transit and public spaces, embeds contemporary art into the rhythms of daily life, while an ArchDaily study of the Hajj Terminal frames traditional Bedouin craft and UNESCO-recognised Al Sadu weaving as living sources of contemporary Saudi architecture. Together they describe a cultural offer that is at once internationally connected and rooted in indigenous knowledge.</w:t>
      </w:r>
    </w:p>
    <w:p>
      <w:pPr>
        <w:pStyle w:val="NoSpacing"/>
      </w:pPr>
      <w:r>
        <w:rPr>
          <w:b/>
        </w:rPr>
        <w:t xml:space="preserve">Source: </w:t>
      </w:r>
      <w:hyperlink r:id="rId9">
        <w:r>
          <w:rPr>
            <w:color w:val="0000FF"/>
            <w:u w:val="single"/>
            <w:rFonts w:ascii="Times New Roman" w:hAnsi="Times New Roman"/>
          </w:rPr>
          <w:t xml:space="preserve">CairoScene</w:t>
        </w:r>
      </w:hyperlink>
      <w:r>
        <w:rPr>
          <w:b w:val="0"/>
        </w:rPr>
        <w:t xml:space="preserve">, </w:t>
      </w:r>
      <w:hyperlink r:id="rId10">
        <w:r>
          <w:rPr>
            <w:color w:val="0000FF"/>
            <w:u w:val="single"/>
            <w:rFonts w:ascii="Times New Roman" w:hAnsi="Times New Roman"/>
          </w:rPr>
          <w:t xml:space="preserve">ArchDaily</w:t>
        </w:r>
      </w:hyperlink>
    </w:p>
    <w:p>
      <w:pPr>
        <w:pStyle w:val="NoSpacing"/>
      </w:pPr>
      <w:r>
        <w:rPr>
          <w:b/>
        </w:rPr>
        <w:t xml:space="preserve">Consideration: </w:t>
      </w:r>
      <w:r>
        <w:t>The Ministry can connect these individual announcements into a single national narrative, culture as lived public experience and heritage as an active design language, rather than treating them as isolated projects, reinforcing the message that Saudi cultural development is accessible, homegrown and globally fluent.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iroscene.com/ArtsAndCulture/Riyadh-Art-Brings-75-Permanent-Public-Artworks-Across-the-City" TargetMode="External"/><Relationship Id="rId10" Type="http://schemas.openxmlformats.org/officeDocument/2006/relationships/hyperlink" Target="https://www.archdaily.com/1183404/from-tent-to-terminal-bedouin-craft-in-contemporary-infrastructure" TargetMode="External"/><Relationship Id="rId11" Type="http://schemas.openxmlformats.org/officeDocument/2006/relationships/hyperlink" Target="https://archaeology.org/news/2026/08/18/mysterious-runestone-found-embedded-in-floor-of-faroe-islands-chapel/" TargetMode="External"/><Relationship Id="rId12" Type="http://schemas.openxmlformats.org/officeDocument/2006/relationships/hyperlink" Target="https://archaeology.org/news/2026/08/18/crucibles-contain-earliest-evidence-of-brass-production-in-east-asia/" TargetMode="External"/><Relationship Id="rId13" Type="http://schemas.openxmlformats.org/officeDocument/2006/relationships/hyperlink" Target="https://archaeology.org/news/2026/08/18/denisovans-were-much-taller-than-previously-thought/" TargetMode="External"/><Relationship Id="rId14" Type="http://schemas.openxmlformats.org/officeDocument/2006/relationships/hyperlink" Target="https://arkeonews.net/rare-4000-year-old-enigmatic-tablet-found-intact-at-lucone-bronze-age-village-in-italy/" TargetMode="External"/><Relationship Id="rId15" Type="http://schemas.openxmlformats.org/officeDocument/2006/relationships/hyperlink" Target="https://arkeonews.net/1000-year-old-luxury-bowls-in-the-sudanese-desert-hide-an-8-nanometer-secret/" TargetMode="External"/><Relationship Id="rId16" Type="http://schemas.openxmlformats.org/officeDocument/2006/relationships/hyperlink" Target="https://www.forbes.com/sites/dbloom/2026/08/18/venice-film-festival-lineup-comes-into-focus/" TargetMode="External"/><Relationship Id="rId17" Type="http://schemas.openxmlformats.org/officeDocument/2006/relationships/hyperlink" Target="https://www.nytimes.com/2026/08/18/business/saudi-uae-japan-oil-storage.html" TargetMode="External"/><Relationship Id="rId18" Type="http://schemas.openxmlformats.org/officeDocument/2006/relationships/hyperlink" Target="https://www.businessoffashion.com/articles/global-markets/worldview-red-sea-attacks-renew-risks-to-supply-ch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