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6 September 2026</w:t>
      </w:r>
    </w:p>
    <w:p>
      <w:pPr>
        <w:pStyle w:val="NoSpacing"/>
      </w:pPr>
    </w:p>
    <w:p>
      <w:pPr>
        <w:pStyle w:val="NoSpacing"/>
      </w:pPr>
      <w:r>
        <w:rPr>
          <w:b/>
          <w:color w:val="4A86E8"/>
        </w:rPr>
        <w:t>Saudi Arabia/Regional</w:t>
      </w:r>
    </w:p>
    <w:p>
      <w:pPr>
        <w:pStyle w:val="ListBullet"/>
      </w:pPr>
      <w:r>
        <w:t>"Shalimar Harmony" Takes Center Stage at the Venice Biennale with 15 New Paintings, a New Sculpture, and Invitations to International Art Events</w:t>
      </w:r>
    </w:p>
    <w:p>
      <w:pPr>
        <w:pStyle w:val="ListBullet"/>
      </w:pPr>
      <w:r>
        <w:t>Mad Solutions and Haitham Dabbour's Irth Platform Announce Strategic Pan-Arab Content Partnership in Venice</w:t>
      </w:r>
    </w:p>
    <w:p>
      <w:pPr>
        <w:pStyle w:val="NoSpacing"/>
      </w:pPr>
    </w:p>
    <w:p>
      <w:pPr>
        <w:pStyle w:val="NoSpacing"/>
      </w:pPr>
      <w:r>
        <w:rPr>
          <w:b/>
          <w:color w:val="EE0000"/>
        </w:rPr>
        <w:t>Negative Articles</w:t>
      </w:r>
    </w:p>
    <w:p>
      <w:pPr>
        <w:pStyle w:val="ListBullet"/>
      </w:pPr>
      <w:r>
        <w:t>US approves $5b sale of bombs to Saudi Arabia</w:t>
      </w:r>
    </w:p>
    <w:p>
      <w:pPr>
        <w:pStyle w:val="ListBullet"/>
      </w:pPr>
      <w:r>
        <w:t>Civilians among at least 60 killed in Yemen as ground fighting escalates</w:t>
      </w:r>
    </w:p>
    <w:p>
      <w:pPr>
        <w:pStyle w:val="NoSpacing"/>
      </w:pPr>
    </w:p>
    <w:p>
      <w:pPr>
        <w:pStyle w:val="NoSpacing"/>
      </w:pPr>
      <w:r>
        <w:rPr>
          <w:b/>
          <w:color w:val="4A86E8"/>
        </w:rPr>
        <w:t>Global</w:t>
      </w:r>
    </w:p>
    <w:p>
      <w:pPr>
        <w:pStyle w:val="ListBullet"/>
      </w:pPr>
      <w:r>
        <w:t>'Primetime' Review: Robert Pattinson Is Monomaniacal, Magnetic &amp; Completely Unhinged In Lance Oppenheim's Terrific Drama</w:t>
      </w:r>
    </w:p>
    <w:p>
      <w:pPr>
        <w:pStyle w:val="ListBullet"/>
      </w:pPr>
      <w:r>
        <w:t>Ella Langley's 'Choosin' Texas' No. 1 on Hot 100 for 20th Week</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Saudi visual artist Shalimar Sharbatly has opened a solo-billed exhibition, "Shalimar Harmony", at the Palazzo Donà dalle Rose in Venice, showing 15 new paintings and a debut sculpture alongside international artists during the run of the Biennale, with the presentation exploring the meeting point of contemporary art, movement and artificial intelligence. It is a privately staged collateral show running parallel to the Biennale rather than part of the official national pavilion, so it reflects an individual Saudi artist's international reach rather than any Ministry initiative. For the Kingdom's cultural positioning it is a useful marker of how Saudi artists are increasingly present in Europe's most established art settings. (</w:t>
      </w:r>
      <w:hyperlink r:id="rId9">
        <w:r>
          <w:rPr>
            <w:color w:val="0000FF"/>
            <w:u w:val="single"/>
            <w:rFonts w:ascii="Times New Roman" w:hAnsi="Times New Roman"/>
          </w:rPr>
          <w:t xml:space="preserve">Mid-East.info</w:t>
        </w:r>
      </w:hyperlink>
      <w:r>
        <w:rPr>
          <w:b w:val="0"/>
        </w:rPr>
        <w:t>)</w:t>
      </w:r>
    </w:p>
    <w:p>
      <w:pPr>
        <w:pStyle w:val="NoSpacing"/>
      </w:pPr>
      <w:r>
        <w:rPr>
          <w:b/>
          <w:color w:val="000000"/>
        </w:rPr>
        <w:t>Film:</w:t>
      </w:r>
    </w:p>
    <w:p>
      <w:pPr>
        <w:pStyle w:val="ListBullet"/>
      </w:pPr>
      <w:r>
        <w:rPr>
          <w:b w:val="0"/>
        </w:rPr>
        <w:t>Pan-Arab distributor Mad Solutions and Egyptian writer-producer Haitham Dabbour's Irth platform announced a strategic content partnership at the Venice Film Festival to jointly develop and package film and television projects from across the Arab world. Irth was launched at the 2025 Red Sea International Film Festival in Saudi Arabia and runs as a cross-border writers' room bringing together Egyptian, Saudi and other Arab writers, so the tie-up extends the reach of a Saudi-originated talent initiative into international markets. It points to the Kingdom's growing role as an originating hub for regional screen content rather than only a source of financing. (</w:t>
      </w:r>
      <w:hyperlink r:id="rId10">
        <w:r>
          <w:rPr>
            <w:color w:val="0000FF"/>
            <w:u w:val="single"/>
            <w:rFonts w:ascii="Times New Roman" w:hAnsi="Times New Roman"/>
          </w:rPr>
          <w:t xml:space="preserve">Variety</w:t>
        </w:r>
      </w:hyperlink>
      <w:r>
        <w:rPr>
          <w:b w:val="0"/>
        </w:rPr>
        <w:t>)</w:t>
      </w:r>
    </w:p>
    <w:p>
      <w:pPr>
        <w:pStyle w:val="NoSpacing"/>
      </w:pPr>
    </w:p>
    <w:p>
      <w:pPr>
        <w:pStyle w:val="NoSpacing"/>
      </w:pPr>
      <w:r>
        <w:rPr>
          <w:b/>
          <w:color w:val="EE0000"/>
        </w:rPr>
        <w:t>Negative Articles</w:t>
      </w:r>
    </w:p>
    <w:p>
      <w:pPr>
        <w:pStyle w:val="ListBullet"/>
      </w:pPr>
      <w:r>
        <w:rPr>
          <w:b w:val="0"/>
        </w:rPr>
        <w:t>The US State Department has approved a potential $5 billion sale of more than 10,000 JDAM guidance kits and general-purpose bombs to Saudi Arabia, notifying Congress that the package is intended to strengthen the Kingdom's air defence against regional threats amid the ongoing conflict with Iran and Houthi forces. Large offensive-weapons transfers to Riyadh routinely draw scrutiny from human-rights groups given the record of the Yemen campaign, and the coverage frames the deal against the wider war footing rather than any reform narrative. The sale keeps Saudi Arabia's security posture, not its cultural or economic transformation, at the centre of international attention. (</w:t>
      </w:r>
      <w:hyperlink r:id="rId11">
        <w:r>
          <w:rPr>
            <w:color w:val="0000FF"/>
            <w:u w:val="single"/>
            <w:rFonts w:ascii="Times New Roman" w:hAnsi="Times New Roman"/>
          </w:rPr>
          <w:t xml:space="preserve">Gulf News</w:t>
        </w:r>
      </w:hyperlink>
      <w:r>
        <w:rPr>
          <w:b w:val="0"/>
        </w:rPr>
        <w:t>)</w:t>
      </w:r>
    </w:p>
    <w:p>
      <w:pPr>
        <w:pStyle w:val="ListBullet"/>
      </w:pPr>
      <w:r>
        <w:rPr>
          <w:b w:val="0"/>
        </w:rPr>
        <w:t>Fighting between Saudi-backed Yemeni government forces and Houthi rebels killed more than 60 people, including civilians, in south-western Yemen as the Houthis pressed an offensive towards the Bab al-Mandab gateway to the Red Sea. The escalation, which followed the collapse of a 2022 ceasefire, revives the association between the Kingdom and a costly regional conflict with a heavy civilian toll. For a government investing heavily in its cultural and tourism image, renewed Yemen-war coverage is a reputational drag that sits awkwardly beside that soft-power messaging. (</w:t>
      </w:r>
      <w:hyperlink r:id="rId12">
        <w:r>
          <w:rPr>
            <w:color w:val="0000FF"/>
            <w:u w:val="single"/>
            <w:rFonts w:ascii="Times New Roman" w:hAnsi="Times New Roman"/>
          </w:rPr>
          <w:t xml:space="preserve">The Guardian</w:t>
        </w:r>
      </w:hyperlink>
      <w:r>
        <w:rPr>
          <w:b w:val="0"/>
        </w:rPr>
        <w:t>)</w:t>
      </w:r>
    </w:p>
    <w:p>
      <w:pPr>
        <w:pStyle w:val="NoSpacing"/>
      </w:pPr>
    </w:p>
    <w:p>
      <w:pPr>
        <w:pStyle w:val="NoSpacing"/>
      </w:pPr>
      <w:r>
        <w:rPr>
          <w:b/>
          <w:color w:val="4A86E8"/>
        </w:rPr>
        <w:t>Global</w:t>
      </w:r>
    </w:p>
    <w:p>
      <w:pPr>
        <w:pStyle w:val="NoSpacing"/>
      </w:pPr>
      <w:r>
        <w:rPr>
          <w:b/>
          <w:color w:val="000000"/>
        </w:rPr>
        <w:t>Film:</w:t>
      </w:r>
    </w:p>
    <w:p>
      <w:pPr>
        <w:pStyle w:val="ListBullet"/>
      </w:pPr>
      <w:r>
        <w:rPr>
          <w:b w:val="0"/>
        </w:rPr>
        <w:t>Lance Oppenheim's debut narrative feature "Primetime", starring Robert Pattinson as a fictionalised version of a "To Catch a Predator"-style television host, premiered in competition at the Venice Film Festival to a strong reception and warm reviews. The A24 film's focus on the ethics of sensational television has made it one of the more talked-about competition titles this year. It is a useful reference point for Saudi festival programmers weighing the kind of auteur-driven, awards-track work that anchors the major European festivals. (</w:t>
      </w:r>
      <w:hyperlink r:id="rId13">
        <w:r>
          <w:rPr>
            <w:color w:val="0000FF"/>
            <w:u w:val="single"/>
            <w:rFonts w:ascii="Times New Roman" w:hAnsi="Times New Roman"/>
          </w:rPr>
          <w:t xml:space="preserve">The Playlist</w:t>
        </w:r>
      </w:hyperlink>
      <w:r>
        <w:rPr>
          <w:b w:val="0"/>
        </w:rPr>
        <w:t>)</w:t>
      </w:r>
    </w:p>
    <w:p>
      <w:pPr>
        <w:pStyle w:val="NoSpacing"/>
      </w:pPr>
      <w:r>
        <w:rPr>
          <w:b/>
          <w:color w:val="000000"/>
        </w:rPr>
        <w:t>Music:</w:t>
      </w:r>
    </w:p>
    <w:p>
      <w:pPr>
        <w:pStyle w:val="ListBullet"/>
      </w:pPr>
      <w:r>
        <w:rPr>
          <w:b w:val="0"/>
        </w:rPr>
        <w:t>Ella Langley's "Choosin' Texas" held the top spot on the US Billboard Hot 100 for a 20th week, becoming the sole longest-running number one among non-holiday songs in the chart's history and trailing only Mariah Carey's Christmas standard overall. The milestone underlines country music's continued crossover hold on the US singles chart. For the Kingdom's fast-growing live-music and festival sector, the durability of such crossover hits is a marker of the international programming appetite it is courting. (</w:t>
      </w:r>
      <w:hyperlink r:id="rId14">
        <w:r>
          <w:rPr>
            <w:color w:val="0000FF"/>
            <w:u w:val="single"/>
            <w:rFonts w:ascii="Times New Roman" w:hAnsi="Times New Roman"/>
          </w:rPr>
          <w:t xml:space="preserve">Billboard</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conflict pulls focus back to security, not culture</w:t>
      </w:r>
    </w:p>
    <w:p>
      <w:pPr>
        <w:pStyle w:val="NoSpacing"/>
      </w:pPr>
      <w:r>
        <w:t>Two strands of coverage this cycle place the Kingdom's security exposure, rather than its cultural transformation, at the centre of the international frame: the US State Department's approval of a $5 billion bomb package for Saudi air defence amid the conflict with Iran, and fresh fighting in Yemen that killed more than 60 people as Houthi forces advanced towards the Red Sea. Together they revive the Yemen-war and regional-instability narratives that sit uneasily beside the Ministry's soft-power messaging, and on a heavy news day they crowd cultural stories off the agenda entirely.</w:t>
      </w:r>
    </w:p>
    <w:p>
      <w:pPr>
        <w:pStyle w:val="NoSpacing"/>
      </w:pPr>
      <w:r>
        <w:rPr>
          <w:b/>
        </w:rPr>
        <w:t xml:space="preserve">Source: </w:t>
      </w:r>
      <w:hyperlink r:id="rId11">
        <w:r>
          <w:rPr>
            <w:color w:val="0000FF"/>
            <w:u w:val="single"/>
            <w:rFonts w:ascii="Times New Roman" w:hAnsi="Times New Roman"/>
          </w:rPr>
          <w:t xml:space="preserve">Gulf News</w:t>
        </w:r>
      </w:hyperlink>
      <w:r>
        <w:rPr>
          <w:b w:val="0"/>
        </w:rPr>
        <w:t xml:space="preserve">, </w:t>
      </w:r>
      <w:hyperlink r:id="rId12">
        <w:r>
          <w:rPr>
            <w:color w:val="0000FF"/>
            <w:u w:val="single"/>
            <w:rFonts w:ascii="Times New Roman" w:hAnsi="Times New Roman"/>
          </w:rPr>
          <w:t xml:space="preserve">The Guardian</w:t>
        </w:r>
      </w:hyperlink>
    </w:p>
    <w:p>
      <w:pPr>
        <w:pStyle w:val="NoSpacing"/>
      </w:pPr>
      <w:r>
        <w:rPr>
          <w:b/>
        </w:rPr>
        <w:t xml:space="preserve">Consideration: </w:t>
      </w:r>
      <w:r>
        <w:t>Keep the cultural narrative deliberately distinct from the security story, foregrounding credible delivery, public access, Saudi talent and safe international cultural participation — such as the Kingdom's presence at Venice — rather than engaging the conflict framing directly.</w:t>
      </w:r>
    </w:p>
    <w:p>
      <w:pPr>
        <w:pStyle w:val="NoSpacing"/>
      </w:pPr>
    </w:p>
    <w:p>
      <w:pPr>
        <w:pStyle w:val="NoSpacing"/>
      </w:pPr>
      <w:r>
        <w:rPr>
          <w:b/>
          <w:color w:val="A66500"/>
        </w:rPr>
        <w:t>Opportunities</w:t>
      </w:r>
    </w:p>
    <w:p>
      <w:pPr>
        <w:pStyle w:val="NoSpacing"/>
      </w:pPr>
      <w:r>
        <w:rPr>
          <w:b/>
          <w:color w:val="000000"/>
        </w:rPr>
        <w:t>1. Saudi creative talent is winning space on major international stages</w:t>
      </w:r>
    </w:p>
    <w:p>
      <w:pPr>
        <w:pStyle w:val="NoSpacing"/>
      </w:pPr>
      <w:r>
        <w:t>Even against a heavy geopolitical backdrop, Saudi creative work drew international attention this cycle: visual artist Shalimar Sharbatly opened a solo-billed exhibition alongside the Venice Biennale, while a Saudi-originated screenwriting initiative, Irth — launched at the Red Sea International Film Festival — announced a pan-Arab production partnership at the Venice Film Festival. Both show Saudi talent and Saudi-founded platforms operating inside Europe's most established cultural events, not only hosting events at home.</w:t>
      </w:r>
    </w:p>
    <w:p>
      <w:pPr>
        <w:pStyle w:val="NoSpacing"/>
      </w:pPr>
      <w:r>
        <w:rPr>
          <w:b/>
        </w:rPr>
        <w:t xml:space="preserve">Source: </w:t>
      </w:r>
      <w:hyperlink r:id="rId9">
        <w:r>
          <w:rPr>
            <w:color w:val="0000FF"/>
            <w:u w:val="single"/>
            <w:rFonts w:ascii="Times New Roman" w:hAnsi="Times New Roman"/>
          </w:rPr>
          <w:t xml:space="preserve">Mid-East.info</w:t>
        </w:r>
      </w:hyperlink>
      <w:r>
        <w:rPr>
          <w:b w:val="0"/>
        </w:rPr>
        <w:t xml:space="preserve">, </w:t>
      </w:r>
      <w:hyperlink r:id="rId10">
        <w:r>
          <w:rPr>
            <w:color w:val="0000FF"/>
            <w:u w:val="single"/>
            <w:rFonts w:ascii="Times New Roman" w:hAnsi="Times New Roman"/>
          </w:rPr>
          <w:t xml:space="preserve">Variety</w:t>
        </w:r>
      </w:hyperlink>
    </w:p>
    <w:p>
      <w:pPr>
        <w:pStyle w:val="NoSpacing"/>
      </w:pPr>
      <w:r>
        <w:rPr>
          <w:b/>
        </w:rPr>
        <w:t xml:space="preserve">Consideration: </w:t>
      </w:r>
      <w:r>
        <w:t>Connect these individual showings into a single national narrative about cultural export and talent development — pairing them with the Ministry's education and skills initiatives — rather than treating each as an isolated announcement, while attributing accurately and avoiding any implied Ministry ownership of independent artists' work.</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id-east.info/shalimar-harmony-takes-center-stage-at-the-venice-biennale-with-15-new-paintings-a-new-sculpture-and-invitations-to-international-art-events/" TargetMode="External"/><Relationship Id="rId10" Type="http://schemas.openxmlformats.org/officeDocument/2006/relationships/hyperlink" Target="https://variety.com/2026/film/festivals/mad-solutions-haitham-dabbours-irth-pan-arab-partnership-1236852377/" TargetMode="External"/><Relationship Id="rId11" Type="http://schemas.openxmlformats.org/officeDocument/2006/relationships/hyperlink" Target="https://gulfnews.com/world/americas/us-approves-5b-sale-of-bombs-to-saudi-arabia-1.500663730" TargetMode="External"/><Relationship Id="rId12" Type="http://schemas.openxmlformats.org/officeDocument/2006/relationships/hyperlink" Target="https://www.theguardian.com/world/2026/sep/05/yemen-ground-fighting-escalates-houthi-rebels-government-forces" TargetMode="External"/><Relationship Id="rId13" Type="http://schemas.openxmlformats.org/officeDocument/2006/relationships/hyperlink" Target="https://theplaylist.net/primetime-review-robert-pattinson-lance-oppenheim-20260905/" TargetMode="External"/><Relationship Id="rId14" Type="http://schemas.openxmlformats.org/officeDocument/2006/relationships/hyperlink" Target="https://www.billboard.com/lists/ella-langley-choosin-texas-hot-100-number-one-20-wee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