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6 August 2026</w:t>
      </w:r>
    </w:p>
    <w:p>
      <w:pPr>
        <w:pStyle w:val="NoSpacing"/>
      </w:pPr>
    </w:p>
    <w:p>
      <w:pPr>
        <w:pStyle w:val="NoSpacing"/>
      </w:pPr>
      <w:r>
        <w:rPr>
          <w:b/>
          <w:color w:val="4A86E8"/>
        </w:rPr>
        <w:t>Saudi Arabia/Regional</w:t>
      </w:r>
    </w:p>
    <w:p>
      <w:pPr>
        <w:pStyle w:val="ListBullet"/>
      </w:pPr>
      <w:r>
        <w:t>Houthis Threaten to Expand Red Sea Attacks, and Claim Strikes on Saudi Tankers</w:t>
      </w:r>
    </w:p>
    <w:p>
      <w:pPr>
        <w:pStyle w:val="ListBullet"/>
      </w:pPr>
      <w:r>
        <w:t>Trump Fuels Hopes of Hormuz Opening With Hints Deal Is Close</w:t>
      </w:r>
    </w:p>
    <w:p>
      <w:pPr>
        <w:pStyle w:val="ListBullet"/>
      </w:pPr>
      <w:r>
        <w:t>Saudi Arabia Can End Houthi Blockade in the Red Sea</w:t>
      </w:r>
    </w:p>
    <w:p>
      <w:pPr>
        <w:pStyle w:val="ListBullet"/>
      </w:pPr>
      <w:r>
        <w:t>Guggenheim Abu Dhabi appoints Valerie Hillings as inaugural director</w:t>
      </w:r>
    </w:p>
    <w:p>
      <w:pPr>
        <w:pStyle w:val="NoSpacing"/>
      </w:pPr>
    </w:p>
    <w:p>
      <w:pPr>
        <w:pStyle w:val="NoSpacing"/>
      </w:pPr>
      <w:r>
        <w:rPr>
          <w:b/>
          <w:color w:val="EE0000"/>
        </w:rPr>
        <w:t>Negative Articles</w:t>
      </w:r>
    </w:p>
    <w:p>
      <w:pPr>
        <w:pStyle w:val="ListBullet"/>
      </w:pPr>
      <w:r>
        <w:t>Yemen will expand attacks if Saudi-led blockade continues: Analyst</w:t>
      </w:r>
    </w:p>
    <w:p>
      <w:pPr>
        <w:pStyle w:val="NoSpacing"/>
      </w:pPr>
    </w:p>
    <w:p>
      <w:pPr>
        <w:pStyle w:val="NoSpacing"/>
      </w:pPr>
      <w:r>
        <w:rPr>
          <w:b/>
          <w:color w:val="4A86E8"/>
        </w:rPr>
        <w:t>Global</w:t>
      </w:r>
    </w:p>
    <w:p>
      <w:pPr>
        <w:pStyle w:val="ListBullet"/>
      </w:pPr>
      <w:r>
        <w:t>Megalithic 'Giant's Tomb' Uncovered in Sardinia</w:t>
      </w:r>
    </w:p>
    <w:p>
      <w:pPr>
        <w:pStyle w:val="ListBullet"/>
      </w:pPr>
      <w:r>
        <w:t>Rare Runestone Found Beneath a Medieval Chapel in the Faroe Islands</w:t>
      </w:r>
    </w:p>
    <w:p>
      <w:pPr>
        <w:pStyle w:val="ListBullet"/>
      </w:pPr>
      <w:r>
        <w:t>Archaeologists Discover a 3,200-Year-Old Ceremonial Kitchen in Azerbaijan, Unique in the Caucasus</w:t>
      </w:r>
    </w:p>
    <w:p>
      <w:pPr>
        <w:pStyle w:val="ListBullet"/>
      </w:pPr>
      <w:r>
        <w:t>Child Burial Discovered Beneath the Temple of Zeus in Crimea — Was It a Sacrifice?</w:t>
      </w:r>
    </w:p>
    <w:p>
      <w:pPr>
        <w:pStyle w:val="ListBullet"/>
      </w:pPr>
      <w:r>
        <w:t>Art Week NYC Names 76 Participating Galleries for Inaugural Event in November</w:t>
      </w:r>
    </w:p>
    <w:p>
      <w:pPr>
        <w:pStyle w:val="ListBullet"/>
      </w:pPr>
      <w:r>
        <w:t>Art Orgs That Received More COVID-Era Funding Outperforming Others, Study Finds</w:t>
      </w:r>
    </w:p>
    <w:p>
      <w:pPr>
        <w:pStyle w:val="ListBullet"/>
      </w:pPr>
      <w:r>
        <w:t>Advocates Rally to Stop Sale of Glasgow's Centre for Contemporary Arts</w:t>
      </w:r>
    </w:p>
    <w:p>
      <w:pPr>
        <w:pStyle w:val="ListBullet"/>
      </w:pPr>
      <w:r>
        <w:t>MAD scatters boulder-like galleries across green-roofed museum in Shenzhen</w:t>
      </w:r>
    </w:p>
    <w:p>
      <w:pPr>
        <w:pStyle w:val="ListBullet"/>
      </w:pPr>
      <w:r>
        <w:t>Soho Underbelly Boulevard owner submits plans for immersive space in West End</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Yemen's Houthis said they had struck Saudi oil tankers in the Red Sea and threatened to widen their campaign, with the group vowing to expand attacks in the northern Red Sea as the Kingdom reroutes shipping away from the south to avoid the maritime blockade imposed since 22 July. Coming amid warnings that the eighth Saudi tanker had been targeted, the escalation underscores how exposed the Kingdom's export routes remain, a reminder for the Ministry of why the cultural and creative economy is being built as a durable, diversified hedge rather than a fair-weather ornament. (</w:t>
      </w:r>
      <w:hyperlink r:id="rId9">
        <w:r>
          <w:rPr>
            <w:color w:val="0000FF"/>
            <w:u w:val="single"/>
            <w:rFonts w:ascii="Times New Roman" w:hAnsi="Times New Roman"/>
          </w:rPr>
          <w:t xml:space="preserve">The New York Times</w:t>
        </w:r>
      </w:hyperlink>
      <w:r>
        <w:rPr>
          <w:b w:val="0"/>
        </w:rPr>
        <w:t>)</w:t>
      </w:r>
    </w:p>
    <w:p>
      <w:pPr>
        <w:pStyle w:val="ListBullet"/>
      </w:pPr>
      <w:r>
        <w:rPr>
          <w:b w:val="0"/>
        </w:rPr>
        <w:t>In a contrasting signal on the same day, President Trump said a deal to reopen the Strait of Hormuz — effectively closed by Iran since the war began — could come within days, telling reporters the talks were proceeding "at the request of Iran and backed by Saudi Arabia", with an interim arrangement potentially giving Oman a shared role in the strait. The framing of Riyadh as a backer of de-escalation reinforces the Kingdom's positioning as a stabilising regional actor, the kind of constructive image that complements its international cultural-diplomacy agenda. (</w:t>
      </w:r>
      <w:hyperlink r:id="rId10">
        <w:r>
          <w:rPr>
            <w:color w:val="0000FF"/>
            <w:u w:val="single"/>
            <w:rFonts w:ascii="Times New Roman" w:hAnsi="Times New Roman"/>
          </w:rPr>
          <w:t xml:space="preserve">Bloomberg</w:t>
        </w:r>
      </w:hyperlink>
      <w:r>
        <w:rPr>
          <w:b w:val="0"/>
        </w:rPr>
        <w:t>)</w:t>
      </w:r>
    </w:p>
    <w:p>
      <w:pPr>
        <w:pStyle w:val="ListBullet"/>
      </w:pPr>
      <w:r>
        <w:rPr>
          <w:b w:val="0"/>
        </w:rPr>
        <w:t>A Bloomberg Opinion piece argued that Saudi Arabia has the military and diplomatic means to break the Houthi blockade of the Red Sea rather than absorb its disruption indefinitely, weighing the costs of a more assertive response against continued interference with the Kingdom's exports. As opinion rather than reporting, it nonetheless reflects how openly international commentators are now debating the Kingdom's strategic options under pressure — a reminder that the security narrative around Saudi Arabia is active and contested, reinforcing the case for keeping the cultural story on its own, steadier footing. (</w:t>
      </w:r>
      <w:hyperlink r:id="rId11">
        <w:r>
          <w:rPr>
            <w:color w:val="0000FF"/>
            <w:u w:val="single"/>
            <w:rFonts w:ascii="Times New Roman" w:hAnsi="Times New Roman"/>
          </w:rPr>
          <w:t xml:space="preserve">Bloomberg</w:t>
        </w:r>
      </w:hyperlink>
      <w:r>
        <w:rPr>
          <w:b w:val="0"/>
        </w:rPr>
        <w:t>)</w:t>
      </w:r>
    </w:p>
    <w:p>
      <w:pPr>
        <w:pStyle w:val="NoSpacing"/>
      </w:pPr>
      <w:r>
        <w:rPr>
          <w:b/>
          <w:color w:val="000000"/>
        </w:rPr>
        <w:t>Museums:</w:t>
      </w:r>
    </w:p>
    <w:p>
      <w:pPr>
        <w:pStyle w:val="ListBullet"/>
      </w:pPr>
      <w:r>
        <w:rPr>
          <w:b w:val="0"/>
        </w:rPr>
        <w:t>Guggenheim Abu Dhabi has named Valerie Hillings, previously director of the North Carolina Museum of Art, as its inaugural director ahead of the Frank Gehry-designed museum's opening on 11 December 2026 in the Saadiyat Cultural District. As a Gulf neighbour prepares to launch a major new contemporary-art institution, the appointment is a useful regional benchmark for Saudi Arabia as it staffs and professionalises its own museums, from the contemporary-art museum taking shape at Diriyah to its national institutions. (</w:t>
      </w:r>
      <w:hyperlink r:id="rId12">
        <w:r>
          <w:rPr>
            <w:color w:val="0000FF"/>
            <w:u w:val="single"/>
            <w:rFonts w:ascii="Times New Roman" w:hAnsi="Times New Roman"/>
          </w:rPr>
          <w:t xml:space="preserve">Blooloop</w:t>
        </w:r>
      </w:hyperlink>
      <w:r>
        <w:rPr>
          <w:b w:val="0"/>
        </w:rPr>
        <w:t>)</w:t>
      </w:r>
    </w:p>
    <w:p>
      <w:pPr>
        <w:pStyle w:val="NoSpacing"/>
      </w:pPr>
    </w:p>
    <w:p>
      <w:pPr>
        <w:pStyle w:val="NoSpacing"/>
      </w:pPr>
      <w:r>
        <w:rPr>
          <w:b/>
          <w:color w:val="EE0000"/>
        </w:rPr>
        <w:t>Negative Articles</w:t>
      </w:r>
    </w:p>
    <w:p>
      <w:pPr>
        <w:pStyle w:val="ListBullet"/>
      </w:pPr>
      <w:r>
        <w:rPr>
          <w:b w:val="0"/>
        </w:rPr>
        <w:t>Iran's state broadcaster Press TV amplified a Yemeni analyst's argument that Sanaa will expand its maritime attacks unless the "Saudi-led blockade" of Yemen ends, casting Riyadh as the aggressor and the Houthi strikes on Saudi tankers as "retaliatory". The framing — from an outlet aligned with Tehran — inverts the Kingdom's own de-escalation messaging; while not a factual account, it is a hostile narrative directed at international audiences that is worth monitoring, since such framing can colour perceptions of otherwise unrelated Saudi initiatives. (</w:t>
      </w:r>
      <w:hyperlink r:id="rId13">
        <w:r>
          <w:rPr>
            <w:color w:val="0000FF"/>
            <w:u w:val="single"/>
            <w:rFonts w:ascii="Times New Roman" w:hAnsi="Times New Roman"/>
          </w:rPr>
          <w:t xml:space="preserve">Press TV</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Archaeologists in Sardinia have uncovered a megalithic "giant's tomb", a monumental Nuragic-era communal burial that adds to the island's distinctive prehistoric funerary record, Archaeology magazine reported. Finds of this kind sustain the strong international public appetite for monumental heritage — the same appetite Saudi Arabia is cultivating around Hegra, Dadan and AlUla as it builds its heritage-tourism offer. (</w:t>
      </w:r>
      <w:hyperlink r:id="rId14">
        <w:r>
          <w:rPr>
            <w:color w:val="0000FF"/>
            <w:u w:val="single"/>
            <w:rFonts w:ascii="Times New Roman" w:hAnsi="Times New Roman"/>
          </w:rPr>
          <w:t xml:space="preserve">Archaeology Magazine</w:t>
        </w:r>
      </w:hyperlink>
      <w:r>
        <w:rPr>
          <w:b w:val="0"/>
        </w:rPr>
        <w:t>)</w:t>
      </w:r>
    </w:p>
    <w:p>
      <w:pPr>
        <w:pStyle w:val="ListBullet"/>
      </w:pPr>
      <w:r>
        <w:rPr>
          <w:b w:val="0"/>
        </w:rPr>
        <w:t>A rare runestone has been discovered beneath a medieval chapel in the Faroe Islands, a find that promises new insight into the islands' early Christian and Norse past, Arkeonews reported. Discoveries that reframe a site's known history are a reminder of how ongoing excavation keeps heritage narratives alive and publicly engaging, relevant to the Kingdom's own multi-period sites. (</w:t>
      </w:r>
      <w:hyperlink r:id="rId15">
        <w:r>
          <w:rPr>
            <w:color w:val="0000FF"/>
            <w:u w:val="single"/>
            <w:rFonts w:ascii="Times New Roman" w:hAnsi="Times New Roman"/>
          </w:rPr>
          <w:t xml:space="preserve">Arkeonews</w:t>
        </w:r>
      </w:hyperlink>
      <w:r>
        <w:rPr>
          <w:b w:val="0"/>
        </w:rPr>
        <w:t>)</w:t>
      </w:r>
    </w:p>
    <w:p>
      <w:pPr>
        <w:pStyle w:val="ListBullet"/>
      </w:pPr>
      <w:r>
        <w:rPr>
          <w:b w:val="0"/>
        </w:rPr>
        <w:t>A 3,200-year-old ceremonial kitchen described as unique in the Caucasus has been excavated in Azerbaijan, offering rare evidence of communal feasting and ritual food preparation in the Bronze Age, according to Arkeonews. The find is a neat illustration of how culinary heritage and archaeology intersect — a crossover Saudi Arabia can draw on as it develops the story of its own culinary traditions and the remit of its Culinary Arts Commission. (</w:t>
      </w:r>
      <w:hyperlink r:id="rId16">
        <w:r>
          <w:rPr>
            <w:color w:val="0000FF"/>
            <w:u w:val="single"/>
            <w:rFonts w:ascii="Times New Roman" w:hAnsi="Times New Roman"/>
          </w:rPr>
          <w:t xml:space="preserve">Arkeonews</w:t>
        </w:r>
      </w:hyperlink>
      <w:r>
        <w:rPr>
          <w:b w:val="0"/>
        </w:rPr>
        <w:t>)</w:t>
      </w:r>
    </w:p>
    <w:p>
      <w:pPr>
        <w:pStyle w:val="ListBullet"/>
      </w:pPr>
      <w:r>
        <w:rPr>
          <w:b w:val="0"/>
        </w:rPr>
        <w:t>Archaeologists have found a child burial beneath the Temple of Zeus in Crimea, raising unresolved questions about whether it represents a ritual sacrifice, Arkeonews reported. Beyond the immediate mystery, the discovery shows how a single context can open large interpretive debates — the kind of scholarly narrative that draws sustained public engagement to heritage sites. (</w:t>
      </w:r>
      <w:hyperlink r:id="rId17">
        <w:r>
          <w:rPr>
            <w:color w:val="0000FF"/>
            <w:u w:val="single"/>
            <w:rFonts w:ascii="Times New Roman" w:hAnsi="Times New Roman"/>
          </w:rPr>
          <w:t xml:space="preserve">Arkeonews</w:t>
        </w:r>
      </w:hyperlink>
      <w:r>
        <w:rPr>
          <w:b w:val="0"/>
        </w:rPr>
        <w:t>)</w:t>
      </w:r>
    </w:p>
    <w:p>
      <w:pPr>
        <w:pStyle w:val="NoSpacing"/>
      </w:pPr>
      <w:r>
        <w:rPr>
          <w:b/>
          <w:color w:val="000000"/>
        </w:rPr>
        <w:t>Visual Arts:</w:t>
      </w:r>
    </w:p>
    <w:p>
      <w:pPr>
        <w:pStyle w:val="ListBullet"/>
      </w:pPr>
      <w:r>
        <w:rPr>
          <w:b w:val="0"/>
        </w:rPr>
        <w:t>The inaugural Art Week NYC has named 76 participating galleries — including Gagosian, David Zwirner and Hauser &amp; Wirth — for its first edition running 11–14 November, presented by the group behind Artforum, ARTnews and Art in America, ARTnews reported. The launch of a new city-wide art week signals continued confidence in the gallery model even amid market retrenchment, a dynamic relevant to Saudi Arabia as it develops its own gallery districts around JAX and Diriyah. (</w:t>
      </w:r>
      <w:hyperlink r:id="rId18">
        <w:r>
          <w:rPr>
            <w:color w:val="0000FF"/>
            <w:u w:val="single"/>
            <w:rFonts w:ascii="Times New Roman" w:hAnsi="Times New Roman"/>
          </w:rPr>
          <w:t xml:space="preserve">ARTnews</w:t>
        </w:r>
      </w:hyperlink>
      <w:r>
        <w:rPr>
          <w:b w:val="0"/>
        </w:rPr>
        <w:t>)</w:t>
      </w:r>
    </w:p>
    <w:p>
      <w:pPr>
        <w:pStyle w:val="ListBullet"/>
      </w:pPr>
      <w:r>
        <w:rPr>
          <w:b w:val="0"/>
        </w:rPr>
        <w:t>A study across ten US cities found that arts organisations that received more public funding during the pandemic are now outperforming their peers, evidence that sustained cultural investment yields measurable resilience, Hyperallergic reported. The finding is a useful external data point for Saudi Arabia's own substantial public investment in culture, supporting the case that such spending builds durable institutional strength rather than one-off events. (</w:t>
      </w:r>
      <w:hyperlink r:id="rId19">
        <w:r>
          <w:rPr>
            <w:color w:val="0000FF"/>
            <w:u w:val="single"/>
            <w:rFonts w:ascii="Times New Roman" w:hAnsi="Times New Roman"/>
          </w:rPr>
          <w:t xml:space="preserve">Hyperallergic</w:t>
        </w:r>
      </w:hyperlink>
      <w:r>
        <w:rPr>
          <w:b w:val="0"/>
        </w:rPr>
        <w:t>)</w:t>
      </w:r>
    </w:p>
    <w:p>
      <w:pPr>
        <w:pStyle w:val="NoSpacing"/>
      </w:pPr>
      <w:r>
        <w:rPr>
          <w:b/>
          <w:color w:val="000000"/>
        </w:rPr>
        <w:t>Museums:</w:t>
      </w:r>
    </w:p>
    <w:p>
      <w:pPr>
        <w:pStyle w:val="ListBullet"/>
      </w:pPr>
      <w:r>
        <w:rPr>
          <w:b w:val="0"/>
        </w:rPr>
        <w:t>Advocates in Glasgow are campaigning to stop the sale of the building and archives of the city's Centre for Contemporary Arts, which represent more than fifty years of Scottish cultural history, Hyperallergic reported. The episode highlights how fragile cultural-institution funding and continuity can be — a cautionary benchmark for any state, Saudi Arabia included, investing in the long-term sustainability of new cultural venues. (</w:t>
      </w:r>
      <w:hyperlink r:id="rId20">
        <w:r>
          <w:rPr>
            <w:color w:val="0000FF"/>
            <w:u w:val="single"/>
            <w:rFonts w:ascii="Times New Roman" w:hAnsi="Times New Roman"/>
          </w:rPr>
          <w:t xml:space="preserve">Hyperallergic</w:t>
        </w:r>
      </w:hyperlink>
      <w:r>
        <w:rPr>
          <w:b w:val="0"/>
        </w:rPr>
        <w:t>)</w:t>
      </w:r>
    </w:p>
    <w:p>
      <w:pPr>
        <w:pStyle w:val="NoSpacing"/>
      </w:pPr>
      <w:r>
        <w:rPr>
          <w:b/>
          <w:color w:val="000000"/>
        </w:rPr>
        <w:t>Architecture and Design:</w:t>
      </w:r>
    </w:p>
    <w:p>
      <w:pPr>
        <w:pStyle w:val="ListBullet"/>
      </w:pPr>
      <w:r>
        <w:rPr>
          <w:b w:val="0"/>
        </w:rPr>
        <w:t>MAD Architects has revealed a design for the Shenzhen Bay Culture Square that scatters boulder-like gallery volumes beneath a green roof, blurring the line between museum and public landscape, Dezeen reported. The scheme is a notable example of how contemporary cultural architecture is being used to draw the public into art institutions, relevant to Saudi Arabia's own ambitious museum and cultural-district projects. (</w:t>
      </w:r>
      <w:hyperlink r:id="rId21">
        <w:r>
          <w:rPr>
            <w:color w:val="0000FF"/>
            <w:u w:val="single"/>
            <w:rFonts w:ascii="Times New Roman" w:hAnsi="Times New Roman"/>
          </w:rPr>
          <w:t xml:space="preserve">Dezeen</w:t>
        </w:r>
      </w:hyperlink>
      <w:r>
        <w:rPr>
          <w:b w:val="0"/>
        </w:rPr>
        <w:t>)</w:t>
      </w:r>
    </w:p>
    <w:p>
      <w:pPr>
        <w:pStyle w:val="NoSpacing"/>
      </w:pPr>
      <w:r>
        <w:rPr>
          <w:b/>
          <w:color w:val="000000"/>
        </w:rPr>
        <w:t>Theatre and Performing Arts:</w:t>
      </w:r>
    </w:p>
    <w:p>
      <w:pPr>
        <w:pStyle w:val="ListBullet"/>
      </w:pPr>
      <w:r>
        <w:rPr>
          <w:b w:val="0"/>
        </w:rPr>
        <w:t>The owner of Soho's Underbelly Boulevard has submitted plans for a new immersive performance space in London's West End, part of a broader shift towards experiential live-entertainment venues, The Stage reported. As Saudi Arabia scales its own theatre and live-performance offer through the Theatre and Performing Arts Commission, the international move towards immersive formats is a useful signal on evolving audience expectations. (</w:t>
      </w:r>
      <w:hyperlink r:id="rId22">
        <w:r>
          <w:rPr>
            <w:color w:val="0000FF"/>
            <w:u w:val="single"/>
            <w:rFonts w:ascii="Times New Roman" w:hAnsi="Times New Roman"/>
          </w:rPr>
          <w:t xml:space="preserve">The Stage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Regional-security disruption to the export routes that underpin cultural investment</w:t>
      </w:r>
    </w:p>
    <w:p>
      <w:pPr>
        <w:pStyle w:val="NoSpacing"/>
      </w:pPr>
      <w:r>
        <w:t>The Houthis' Red Sea blockade escalated further this cycle, with the Kingdom's eighth tanker reportedly targeted since 22 July and Sanaa vowing to widen strikes in the northern Red Sea, even as a separate diplomatic track raised hopes of the Strait of Hormuz reopening. The picture is of easing pressure on one maritime route and intensifying pressure on another, sustaining the elevated backdrop that can weigh on investor and visitor confidence. This continues the energy-route and security-exposure risk flagged across recent editions, now sharpened on the Red Sea front.</w:t>
      </w:r>
    </w:p>
    <w:p>
      <w:pPr>
        <w:pStyle w:val="NoSpacing"/>
      </w:pPr>
      <w:r>
        <w:rPr>
          <w:b/>
        </w:rPr>
        <w:t xml:space="preserve">Source: </w:t>
      </w:r>
      <w:hyperlink r:id="rId9">
        <w:r>
          <w:rPr>
            <w:color w:val="0000FF"/>
            <w:u w:val="single"/>
            <w:rFonts w:ascii="Times New Roman" w:hAnsi="Times New Roman"/>
          </w:rPr>
          <w:t xml:space="preserve">The New York Times</w:t>
        </w:r>
      </w:hyperlink>
      <w:r>
        <w:rPr>
          <w:b w:val="0"/>
        </w:rPr>
        <w:t xml:space="preserve">, </w:t>
      </w:r>
      <w:hyperlink r:id="rId10">
        <w:r>
          <w:rPr>
            <w:color w:val="0000FF"/>
            <w:u w:val="single"/>
            <w:rFonts w:ascii="Times New Roman" w:hAnsi="Times New Roman"/>
          </w:rPr>
          <w:t xml:space="preserve">Bloomberg</w:t>
        </w:r>
      </w:hyperlink>
    </w:p>
    <w:p>
      <w:pPr>
        <w:pStyle w:val="NoSpacing"/>
      </w:pPr>
      <w:r>
        <w:rPr>
          <w:b/>
        </w:rPr>
        <w:t xml:space="preserve">Consideration: </w:t>
      </w:r>
      <w:r>
        <w:t>Keep the Ministry's cultural programming and messaging deliberately distinct from the oil-and-security narrative — consistent with recent editions — anchoring the cultural story in credible delivery, heritage stewardship, public access, Saudi talent and safe international participation, so it holds its value through the conflict cycle rather than being read only through it.</w:t>
      </w:r>
    </w:p>
    <w:p>
      <w:pPr>
        <w:pStyle w:val="NoSpacing"/>
      </w:pPr>
    </w:p>
    <w:p>
      <w:pPr>
        <w:pStyle w:val="NoSpacing"/>
      </w:pPr>
      <w:r>
        <w:rPr>
          <w:b/>
          <w:color w:val="000000"/>
        </w:rPr>
        <w:t>2. Hostile state-media framing casting Saudi Arabia as the aggressor</w:t>
      </w:r>
    </w:p>
    <w:p>
      <w:pPr>
        <w:pStyle w:val="NoSpacing"/>
      </w:pPr>
      <w:r>
        <w:t>Iranian state media continued to promote a narrative that frames Saudi Arabia as the belligerent party blockading Yemen and the Houthi tanker strikes as legitimate retaliation, directly countering the Kingdom's own de-escalation messaging. Left unaddressed, such framing can seep into wider international commentary and colour perceptions of Saudi soft-power and cultural initiatives. This mirrors the hostile-state-media risk recent editions have flagged.</w:t>
      </w:r>
    </w:p>
    <w:p>
      <w:pPr>
        <w:pStyle w:val="NoSpacing"/>
      </w:pPr>
      <w:r>
        <w:rPr>
          <w:b/>
        </w:rPr>
        <w:t xml:space="preserve">Source: </w:t>
      </w:r>
      <w:hyperlink r:id="rId13">
        <w:r>
          <w:rPr>
            <w:color w:val="0000FF"/>
            <w:u w:val="single"/>
            <w:rFonts w:ascii="Times New Roman" w:hAnsi="Times New Roman"/>
          </w:rPr>
          <w:t xml:space="preserve">Press TV</w:t>
        </w:r>
      </w:hyperlink>
    </w:p>
    <w:p>
      <w:pPr>
        <w:pStyle w:val="NoSpacing"/>
      </w:pPr>
      <w:r>
        <w:rPr>
          <w:b/>
        </w:rPr>
        <w:t xml:space="preserve">Consideration: </w:t>
      </w:r>
      <w:r>
        <w:t>Avoid engaging the propaganda on its own terms; instead let credible cultural-diplomacy activity — international partnerships, heritage stewardship and genuine cultural exchange — carry the counter-message, reinforcing Saudi Arabia's identity as a stabilising, outward-facing cultural actor, as prior editions have advised.</w:t>
      </w:r>
    </w:p>
    <w:p>
      <w:pPr>
        <w:pStyle w:val="NoSpacing"/>
      </w:pPr>
    </w:p>
    <w:p>
      <w:pPr>
        <w:pStyle w:val="NoSpacing"/>
      </w:pPr>
      <w:r>
        <w:rPr>
          <w:b/>
          <w:color w:val="A66500"/>
        </w:rPr>
        <w:t>Opportunities</w:t>
      </w:r>
    </w:p>
    <w:p>
      <w:pPr>
        <w:pStyle w:val="NoSpacing"/>
      </w:pPr>
      <w:r>
        <w:rPr>
          <w:b/>
          <w:color w:val="000000"/>
        </w:rPr>
        <w:t>1. Saudi backing of de-escalation as soft-power capital</w:t>
      </w:r>
    </w:p>
    <w:p>
      <w:pPr>
        <w:pStyle w:val="NoSpacing"/>
      </w:pPr>
      <w:r>
        <w:t>Reported alongside the escalation, President Trump's characterisation of the Hormuz-reopening talks as "backed by Saudi Arabia" places the Kingdom in the frame as a driver of regional de-escalation. This visible role as a stabiliser is soft-power capital that complements the Ministry's international cultural-diplomacy agenda, continuing the diplomatic-leadership theme recent editions have drawn out.</w:t>
      </w:r>
    </w:p>
    <w:p>
      <w:pPr>
        <w:pStyle w:val="NoSpacing"/>
      </w:pPr>
      <w:r>
        <w:rPr>
          <w:b/>
        </w:rPr>
        <w:t xml:space="preserve">Source: </w:t>
      </w:r>
      <w:hyperlink r:id="rId10">
        <w:r>
          <w:rPr>
            <w:color w:val="0000FF"/>
            <w:u w:val="single"/>
            <w:rFonts w:ascii="Times New Roman" w:hAnsi="Times New Roman"/>
          </w:rPr>
          <w:t xml:space="preserve">Bloomberg</w:t>
        </w:r>
      </w:hyperlink>
    </w:p>
    <w:p>
      <w:pPr>
        <w:pStyle w:val="NoSpacing"/>
      </w:pPr>
      <w:r>
        <w:rPr>
          <w:b/>
        </w:rPr>
        <w:t xml:space="preserve">Consideration: </w:t>
      </w:r>
      <w:r>
        <w:t>Connect the stability narrative to the Kingdom's cultural partnerships and exchange programmes — framing regional stability as the foundation on which the visitor economy, biennales and global cultural participation are built — without overclaiming Ministry involvement in the diplomatic track itself.</w:t>
      </w:r>
    </w:p>
    <w:p>
      <w:pPr>
        <w:pStyle w:val="NoSpacing"/>
      </w:pPr>
    </w:p>
    <w:p>
      <w:pPr>
        <w:pStyle w:val="NoSpacing"/>
      </w:pPr>
      <w:r>
        <w:rPr>
          <w:b/>
          <w:color w:val="000000"/>
        </w:rPr>
        <w:t>2. Global museum-building currents the Kingdom can benchmark against</w:t>
      </w:r>
    </w:p>
    <w:p>
      <w:pPr>
        <w:pStyle w:val="NoSpacing"/>
      </w:pPr>
      <w:r>
        <w:t>This cycle's international museum stories — the appointment of an inaugural director for Guggenheim Abu Dhabi ahead of its December opening, a campaign to save Glasgow's Centre for Contemporary Arts, and a US study linking stronger public arts funding to better organisational performance — together map onto the leadership, funding and institutional-sustainability questions Saudi Arabia is navigating as it builds out its museums sector. This continues the museum-benchmarking theme of recent editions.</w:t>
      </w:r>
    </w:p>
    <w:p>
      <w:pPr>
        <w:pStyle w:val="NoSpacing"/>
      </w:pPr>
      <w:r>
        <w:rPr>
          <w:b/>
        </w:rPr>
        <w:t xml:space="preserve">Source: </w:t>
      </w:r>
      <w:hyperlink r:id="rId12">
        <w:r>
          <w:rPr>
            <w:color w:val="0000FF"/>
            <w:u w:val="single"/>
            <w:rFonts w:ascii="Times New Roman" w:hAnsi="Times New Roman"/>
          </w:rPr>
          <w:t xml:space="preserve">Blooloop</w:t>
        </w:r>
      </w:hyperlink>
      <w:r>
        <w:rPr>
          <w:b w:val="0"/>
        </w:rPr>
        <w:t xml:space="preserve">, </w:t>
      </w:r>
      <w:hyperlink r:id="rId19">
        <w:r>
          <w:rPr>
            <w:color w:val="0000FF"/>
            <w:u w:val="single"/>
            <w:rFonts w:ascii="Times New Roman" w:hAnsi="Times New Roman"/>
          </w:rPr>
          <w:t xml:space="preserve">Hyperallergic</w:t>
        </w:r>
      </w:hyperlink>
      <w:r>
        <w:rPr>
          <w:b w:val="0"/>
        </w:rPr>
        <w:t xml:space="preserve">, </w:t>
      </w:r>
      <w:hyperlink r:id="rId20">
        <w:r>
          <w:rPr>
            <w:color w:val="0000FF"/>
            <w:u w:val="single"/>
            <w:rFonts w:ascii="Times New Roman" w:hAnsi="Times New Roman"/>
          </w:rPr>
          <w:t xml:space="preserve">Hyperallergic</w:t>
        </w:r>
      </w:hyperlink>
    </w:p>
    <w:p>
      <w:pPr>
        <w:pStyle w:val="NoSpacing"/>
      </w:pPr>
      <w:r>
        <w:rPr>
          <w:b/>
        </w:rPr>
        <w:t xml:space="preserve">Consideration: </w:t>
      </w:r>
      <w:r>
        <w:t>Position Saudi museum-building within these currents — professional leadership, sustainable long-term funding and the evidence that public cultural investment delivers measurable resilience — to signal that the Kingdom's institutions are being built to international norms from the outset.</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ytimes.com/2026/08/05/world/middleeast/houthis-claim-attack-saudi-arabia-tanker.html" TargetMode="External"/><Relationship Id="rId10" Type="http://schemas.openxmlformats.org/officeDocument/2006/relationships/hyperlink" Target="https://www.bloomberg.com/news/articles/2026-08-05/trump-fuels-hopes-of-hormuz-reopening-with-hints-a-deal-is-near" TargetMode="External"/><Relationship Id="rId11" Type="http://schemas.openxmlformats.org/officeDocument/2006/relationships/hyperlink" Target="https://www.bloomberg.com/opinion/articles/2026-08-05/saudi-arabia-can-end-houthi-blockade-in-the-red-sea" TargetMode="External"/><Relationship Id="rId12" Type="http://schemas.openxmlformats.org/officeDocument/2006/relationships/hyperlink" Target="https://blooloop.com/news/guggenheim-abu-dhabi-new-director" TargetMode="External"/><Relationship Id="rId13" Type="http://schemas.openxmlformats.org/officeDocument/2006/relationships/hyperlink" Target="https://www.presstv.co.uk/Detail/2026/08/05/773774/Yemen-attack-Saudi-Arabia-Saudi-blockade-Red-Sea-Bab-al-Mandeb-" TargetMode="External"/><Relationship Id="rId14" Type="http://schemas.openxmlformats.org/officeDocument/2006/relationships/hyperlink" Target="https://archaeology.org/news/2026/08/05/megalithic-giants-tomb-uncovered-in-sardinia/" TargetMode="External"/><Relationship Id="rId15" Type="http://schemas.openxmlformats.org/officeDocument/2006/relationships/hyperlink" Target="https://arkeonews.net/rare-runestone-found-beneath-a-medieval-chapel-in-the-faroe-islands/" TargetMode="External"/><Relationship Id="rId16" Type="http://schemas.openxmlformats.org/officeDocument/2006/relationships/hyperlink" Target="https://arkeonews.net/archaeologists-discover-a-3200-year-old-ceremonial-kitchen-in-azerbaijan-unique-in-the-caucasus/" TargetMode="External"/><Relationship Id="rId17" Type="http://schemas.openxmlformats.org/officeDocument/2006/relationships/hyperlink" Target="https://arkeonews.net/child-burial-discovered-beneath-the-temple-of-zeus-in-crimea-was-it-a-sacrifice/" TargetMode="External"/><Relationship Id="rId18" Type="http://schemas.openxmlformats.org/officeDocument/2006/relationships/hyperlink" Target="https://www.artnews.com/art-news/news/art-week-nyc-names-2026-participating-galleries-list-1234794276/" TargetMode="External"/><Relationship Id="rId19" Type="http://schemas.openxmlformats.org/officeDocument/2006/relationships/hyperlink" Target="https://hyperallergic.com/art-orgs-that-received-more-covid-era-funding-outperforming-others-study-finds/" TargetMode="External"/><Relationship Id="rId20" Type="http://schemas.openxmlformats.org/officeDocument/2006/relationships/hyperlink" Target="https://hyperallergic.com/advocates-rally-to-stop-sale-of-glasgows-centre-for-contemporary-arts/" TargetMode="External"/><Relationship Id="rId21" Type="http://schemas.openxmlformats.org/officeDocument/2006/relationships/hyperlink" Target="https://www.dezeen.com/2026/08/05/shenzhen-bay-culture-square-mad/" TargetMode="External"/><Relationship Id="rId22" Type="http://schemas.openxmlformats.org/officeDocument/2006/relationships/hyperlink" Target="https://www.thestage.co.uk/news/soho-underbelly-boulevard-owner-submits-plans-for-immersive-space-in-west-e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