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12 September 2026</w:t>
      </w:r>
    </w:p>
    <w:p>
      <w:pPr>
        <w:pStyle w:val="NoSpacing"/>
      </w:pPr>
    </w:p>
    <w:p>
      <w:pPr>
        <w:pStyle w:val="NoSpacing"/>
      </w:pPr>
      <w:r>
        <w:rPr>
          <w:b/>
          <w:color w:val="4A86E8"/>
        </w:rPr>
        <w:t>Saudi Arabia/Regional</w:t>
      </w:r>
    </w:p>
    <w:p>
      <w:pPr>
        <w:pStyle w:val="ListBullet"/>
      </w:pPr>
      <w:r>
        <w:t>The First-Ever Lovin' Riyadh Awards: Meet The Pillar Of Culture Nominees</w:t>
      </w:r>
    </w:p>
    <w:p>
      <w:pPr>
        <w:pStyle w:val="ListBullet"/>
      </w:pPr>
      <w:r>
        <w:t>WTM Spotlight Riyadh Highlights New Strategies to Develop Saudi Outbound Demand</w:t>
      </w:r>
    </w:p>
    <w:p>
      <w:pPr>
        <w:pStyle w:val="NoSpacing"/>
      </w:pPr>
    </w:p>
    <w:p>
      <w:pPr>
        <w:pStyle w:val="NoSpacing"/>
      </w:pPr>
      <w:r>
        <w:rPr>
          <w:b/>
          <w:color w:val="EE0000"/>
        </w:rPr>
        <w:t>Negative Articles</w:t>
      </w:r>
    </w:p>
    <w:p>
      <w:pPr>
        <w:pStyle w:val="ListBullet"/>
      </w:pPr>
      <w:r>
        <w:t>Saudi Arabia shut down East-West crude oil pipeline after multiple attacks by drones from Iraq</w:t>
      </w:r>
    </w:p>
    <w:p>
      <w:pPr>
        <w:pStyle w:val="ListBullet"/>
      </w:pPr>
      <w:r>
        <w:t>Houthi Gains Leave MBS With Few Good Options in Yemen</w:t>
      </w:r>
    </w:p>
    <w:p>
      <w:pPr>
        <w:pStyle w:val="ListBullet"/>
      </w:pPr>
      <w:r>
        <w:t>Houthis advance along Yemeni coast, threaten Saudi Red Sea oil exports</w:t>
      </w:r>
    </w:p>
    <w:p>
      <w:pPr>
        <w:pStyle w:val="ListBullet"/>
      </w:pPr>
      <w:r>
        <w:t>9-11 Activist Terry Strada Speaks Out Against Saudi Arabia: Will Hollywood Remember in December and Skip Red Sea Festival?</w:t>
      </w:r>
    </w:p>
    <w:p>
      <w:pPr>
        <w:pStyle w:val="ListBullet"/>
      </w:pPr>
      <w:r>
        <w:t>9/11 widow blasts Saudi Arabia during annual ceremony</w:t>
      </w:r>
    </w:p>
    <w:p>
      <w:pPr>
        <w:pStyle w:val="NoSpacing"/>
      </w:pPr>
    </w:p>
    <w:p>
      <w:pPr>
        <w:pStyle w:val="NoSpacing"/>
      </w:pPr>
      <w:r>
        <w:rPr>
          <w:b/>
          <w:color w:val="4A86E8"/>
        </w:rPr>
        <w:t>Global</w:t>
      </w:r>
    </w:p>
    <w:p>
      <w:pPr>
        <w:pStyle w:val="ListBullet"/>
      </w:pPr>
      <w:r>
        <w:t>UK government's proposed 'tourist tax' should be ring-fenced for the arts, cultural leaders say</w:t>
      </w:r>
    </w:p>
    <w:p>
      <w:pPr>
        <w:pStyle w:val="ListBullet"/>
      </w:pPr>
      <w:r>
        <w:t>Vast 300-Meter Iron Age Mining Complex Discovered Beneath Hallstatt</w:t>
      </w:r>
    </w:p>
    <w:p>
      <w:pPr>
        <w:pStyle w:val="ListBullet"/>
      </w:pPr>
      <w:r>
        <w:t>Indonesian Hunter-Gatherers May Have Treated Toothaches with Betel Nuts</w:t>
      </w:r>
    </w:p>
    <w:p>
      <w:pPr>
        <w:pStyle w:val="ListBullet"/>
      </w:pPr>
      <w:r>
        <w:t>U.K. Pushes to Standardize Auction Data—and More Industry Intel</w:t>
      </w:r>
    </w:p>
    <w:p>
      <w:pPr>
        <w:pStyle w:val="ListBullet"/>
      </w:pPr>
      <w:r>
        <w:t>Thailand Bets on Film Tourism to Turn Movie Locations Into Travel Destinations</w:t>
      </w:r>
    </w:p>
    <w:p>
      <w:pPr>
        <w:pStyle w:val="ListBullet"/>
      </w:pPr>
      <w:r>
        <w:t>How a UK Hairstylist Brought Black Hair Into the Global Spotlight</w:t>
      </w:r>
    </w:p>
    <w:p>
      <w:pPr>
        <w:pStyle w:val="ListBullet"/>
      </w:pPr>
      <w:r>
        <w:t>Sienna Spiro's 'Great Expectation' Becomes Her First U.K. No. 1 Single</w:t>
      </w:r>
    </w:p>
    <w:p>
      <w:pPr>
        <w:pStyle w:val="ListBullet"/>
      </w:pPr>
      <w:r>
        <w:t>Publishing's AI Reckoning</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The inaugural Lovin' Riyadh Awards have unveiled the nominees for their "Pillar of Culture" category, spotlighting a slate of Saudi content creators and community voices shaping the capital's cultural conversation, as the regional Lovin network extends its audience-voted awards format to Riyadh for the first time. The recognition of grassroots cultural figures — rather than only institutions or official programming — points to a maturing bottom-up cultural identity in the capital that complements the Ministry's more formal initiatives, and offers a read on how everyday cultural life in Riyadh is being narrated by Saudis themselves. (</w:t>
      </w:r>
      <w:hyperlink r:id="rId9">
        <w:r>
          <w:rPr>
            <w:color w:val="0000FF"/>
            <w:u w:val="single"/>
            <w:rFonts w:ascii="Times New Roman" w:hAnsi="Times New Roman"/>
          </w:rPr>
          <w:t xml:space="preserve">Lovin Riyadh</w:t>
        </w:r>
      </w:hyperlink>
      <w:r>
        <w:rPr>
          <w:b w:val="0"/>
        </w:rPr>
        <w:t>)</w:t>
      </w:r>
    </w:p>
    <w:p>
      <w:pPr>
        <w:pStyle w:val="ListBullet"/>
      </w:pPr>
      <w:r>
        <w:rPr>
          <w:b w:val="0"/>
        </w:rPr>
        <w:t>A post-event readout from the inaugural WTM Spotlight Riyadh sets out strategies to develop Saudi Arabia's fast-growing travel market, with a conference programme spanning Vision 2030, destination connectivity and a shift towards more culturally relevant, purpose-led travel experiences. For the Ministry, the event's framing of culture and heritage as central assets of the Kingdom's tourism proposition reinforces how cultural stewardship is being positioned within the wider visitor-economy agenda, even as the specific focus here is the commercial travel trade rather than cultural programming itself. (</w:t>
      </w:r>
      <w:hyperlink r:id="rId10">
        <w:r>
          <w:rPr>
            <w:color w:val="0000FF"/>
            <w:u w:val="single"/>
            <w:rFonts w:ascii="Times New Roman" w:hAnsi="Times New Roman"/>
          </w:rPr>
          <w:t xml:space="preserve">Travel and Tour World</w:t>
        </w:r>
      </w:hyperlink>
      <w:r>
        <w:rPr>
          <w:b w:val="0"/>
        </w:rPr>
        <w:t>)</w:t>
      </w:r>
    </w:p>
    <w:p>
      <w:pPr>
        <w:pStyle w:val="NoSpacing"/>
      </w:pPr>
    </w:p>
    <w:p>
      <w:pPr>
        <w:pStyle w:val="NoSpacing"/>
      </w:pPr>
      <w:r>
        <w:rPr>
          <w:b/>
          <w:color w:val="EE0000"/>
        </w:rPr>
        <w:t>Negative Articles</w:t>
      </w:r>
    </w:p>
    <w:p>
      <w:pPr>
        <w:pStyle w:val="ListBullet"/>
      </w:pPr>
      <w:r>
        <w:rPr>
          <w:b w:val="0"/>
        </w:rPr>
        <w:t>Saudi Arabia has shut down its East-West (Petroline) crude oil pipeline after a series of drone strikes that CNBC reports originated from Iraq, taking the Kingdom's principal Strait of Hormuz bypass offline as oil prices pushed above $100 a barrel. The forced closure of critical energy infrastructure exposes a vulnerability at the heart of the Saudi economy and sharpens the security backdrop against which the Kingdom's international cultural and tourism opening is being read. (</w:t>
      </w:r>
      <w:hyperlink r:id="rId11">
        <w:r>
          <w:rPr>
            <w:color w:val="0000FF"/>
            <w:u w:val="single"/>
            <w:rFonts w:ascii="Times New Roman" w:hAnsi="Times New Roman"/>
          </w:rPr>
          <w:t xml:space="preserve">CNBC</w:t>
        </w:r>
      </w:hyperlink>
      <w:r>
        <w:rPr>
          <w:b w:val="0"/>
        </w:rPr>
        <w:t>)</w:t>
      </w:r>
    </w:p>
    <w:p>
      <w:pPr>
        <w:pStyle w:val="ListBullet"/>
      </w:pPr>
      <w:r>
        <w:rPr>
          <w:b w:val="0"/>
        </w:rPr>
        <w:t>Bloomberg argues that recent Houthi territorial gains leave Crown Prince Mohammed bin Salman with few good options in Yemen, caught between re-escalating a costly, years-long campaign and ceding strategic leverage over the Red Sea. The framing casts Saudi leadership as strategically cornered, a narrative of diminished control that can colour perceptions of the Kingdom well beyond the security file and complicate its efforts to project confident, forward-looking soft power. (</w:t>
      </w:r>
      <w:hyperlink r:id="rId12">
        <w:r>
          <w:rPr>
            <w:color w:val="0000FF"/>
            <w:u w:val="single"/>
            <w:rFonts w:ascii="Times New Roman" w:hAnsi="Times New Roman"/>
          </w:rPr>
          <w:t xml:space="preserve">Bloomberg</w:t>
        </w:r>
      </w:hyperlink>
      <w:r>
        <w:rPr>
          <w:b w:val="0"/>
        </w:rPr>
        <w:t>)</w:t>
      </w:r>
    </w:p>
    <w:p>
      <w:pPr>
        <w:pStyle w:val="ListBullet"/>
      </w:pPr>
      <w:r>
        <w:rPr>
          <w:b w:val="0"/>
        </w:rPr>
        <w:t>Nikkei Asia reports that Houthi forces advancing along Yemen's Red Sea coast are now threatening Saudi Arabia's Red Sea oil exports, with knock-on effects rippling into global fuel markets. The Asian-market lens turns a regional security event into a world-economy story in which Saudi Arabia is the point of disruption, tying the Kingdom's reputational and investment exposure directly to the security of the Bab al-Mandeb chokepoint. (</w:t>
      </w:r>
      <w:hyperlink r:id="rId13">
        <w:r>
          <w:rPr>
            <w:color w:val="0000FF"/>
            <w:u w:val="single"/>
            <w:rFonts w:ascii="Times New Roman" w:hAnsi="Times New Roman"/>
          </w:rPr>
          <w:t xml:space="preserve">Nikkei Asia</w:t>
        </w:r>
      </w:hyperlink>
      <w:r>
        <w:rPr>
          <w:b w:val="0"/>
        </w:rPr>
        <w:t>)</w:t>
      </w:r>
    </w:p>
    <w:p>
      <w:pPr>
        <w:pStyle w:val="ListBullet"/>
      </w:pPr>
      <w:r>
        <w:rPr>
          <w:b w:val="0"/>
        </w:rPr>
        <w:t>Writing for the US entertainment site Showbiz411, columnist Roger Friedman reports that 9/11 families campaigner Terry Strada has renewed her call for Hollywood to boycott Saudi Arabia's Red Sea International Film Festival, urging stars to skip the December edition as the 25th anniversary of the attacks passes. The intervention takes direct aim at one of the Kingdom's most visible cultural soft-power platforms, a reminder that flagship international cultural events remain a focal point for reputational campaigns that a purely sector-based media scan would miss. (</w:t>
      </w:r>
      <w:hyperlink r:id="rId14">
        <w:r>
          <w:rPr>
            <w:color w:val="0000FF"/>
            <w:u w:val="single"/>
            <w:rFonts w:ascii="Times New Roman" w:hAnsi="Times New Roman"/>
          </w:rPr>
          <w:t xml:space="preserve">Showbiz411</w:t>
        </w:r>
      </w:hyperlink>
      <w:r>
        <w:rPr>
          <w:b w:val="0"/>
        </w:rPr>
        <w:t>)</w:t>
      </w:r>
    </w:p>
    <w:p>
      <w:pPr>
        <w:pStyle w:val="ListBullet"/>
      </w:pPr>
      <w:r>
        <w:rPr>
          <w:b w:val="0"/>
        </w:rPr>
        <w:t>Axios reports that a 9/11 widow used the 25th-anniversary commemoration to publicly criticise Saudi Arabia, reviving long-running questions over the Kingdom's association with the attacks and the litigation pursued under the Justice Against Sponsors of Terrorism Act. Falling on a symbolically charged anniversary, the coverage keeps a decades-old reputational vector alive in mainstream US media, entirely separate from the current Red Sea security escalation. (</w:t>
      </w:r>
      <w:hyperlink r:id="rId15">
        <w:r>
          <w:rPr>
            <w:color w:val="0000FF"/>
            <w:u w:val="single"/>
            <w:rFonts w:ascii="Times New Roman" w:hAnsi="Times New Roman"/>
          </w:rPr>
          <w:t xml:space="preserve">Axios</w:t>
        </w:r>
      </w:hyperlink>
      <w:r>
        <w:rPr>
          <w:b w:val="0"/>
        </w:rPr>
        <w:t>)</w:t>
      </w:r>
    </w:p>
    <w:p>
      <w:pPr>
        <w:pStyle w:val="NoSpacing"/>
      </w:pPr>
    </w:p>
    <w:p>
      <w:pPr>
        <w:pStyle w:val="NoSpacing"/>
      </w:pPr>
      <w:r>
        <w:rPr>
          <w:b/>
          <w:color w:val="4A86E8"/>
        </w:rPr>
        <w:t>Global</w:t>
      </w:r>
    </w:p>
    <w:p>
      <w:pPr>
        <w:pStyle w:val="NoSpacing"/>
      </w:pPr>
      <w:r>
        <w:rPr>
          <w:b/>
          <w:color w:val="000000"/>
        </w:rPr>
        <w:t>General:</w:t>
      </w:r>
    </w:p>
    <w:p>
      <w:pPr>
        <w:pStyle w:val="ListBullet"/>
      </w:pPr>
      <w:r>
        <w:rPr>
          <w:b w:val="0"/>
        </w:rPr>
        <w:t>Cultural leaders in the UK are urging that revenue from a proposed visitor levy be ring-fenced for the arts, arguing that a dedicated "tourist tax" stream could stabilise cultural funding at a time of squeezed public budgets, The Art Newspaper reports. The debate is a useful reference point for the Ministry as it weighs sustainable financing models for culture, illustrating how other governments are trying to convert tourism revenue into durable arts investment. (</w:t>
      </w:r>
      <w:hyperlink r:id="rId16">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Archaeologists have uncovered a vast 300-metre Iron Age mining complex beneath Hallstatt, the Austrian site whose ancient salt industry gives its name to a whole era of European prehistory, in a find that deepens understanding of early industrial-scale extraction. Discoveries of this scale at long-studied heritage sites show how active archaeological research continually reframes even well-known destinations, a dynamic directly relevant to the Kingdom's own heavily programmed sites such as AlUla and Hegra. (</w:t>
      </w:r>
      <w:hyperlink r:id="rId17">
        <w:r>
          <w:rPr>
            <w:color w:val="0000FF"/>
            <w:u w:val="single"/>
            <w:rFonts w:ascii="Times New Roman" w:hAnsi="Times New Roman"/>
          </w:rPr>
          <w:t xml:space="preserve">Arkeonews</w:t>
        </w:r>
      </w:hyperlink>
      <w:r>
        <w:rPr>
          <w:b w:val="0"/>
        </w:rPr>
        <w:t>)</w:t>
      </w:r>
    </w:p>
    <w:p>
      <w:pPr>
        <w:pStyle w:val="ListBullet"/>
      </w:pPr>
      <w:r>
        <w:rPr>
          <w:b w:val="0"/>
        </w:rPr>
        <w:t>Archaeology Magazine reports that bioarchaeologists studying Indonesian hunter-gatherer remains have found evidence that betel nuts may have been used to treat toothaches thousands of years ago, adding to the record of ancient medicinal practice. Fine-grained studies like this underline how intangible heritage — traditional knowledge of plants, remedies and daily life — is increasingly recoverable through science, a frame the Kingdom can apply to its own research into historic Arabian lifeways. (</w:t>
      </w:r>
      <w:hyperlink r:id="rId18">
        <w:r>
          <w:rPr>
            <w:color w:val="0000FF"/>
            <w:u w:val="single"/>
            <w:rFonts w:ascii="Times New Roman" w:hAnsi="Times New Roman"/>
          </w:rPr>
          <w:t xml:space="preserve">Archaeology Magazine</w:t>
        </w:r>
      </w:hyperlink>
      <w:r>
        <w:rPr>
          <w:b w:val="0"/>
        </w:rPr>
        <w:t>)</w:t>
      </w:r>
    </w:p>
    <w:p>
      <w:pPr>
        <w:pStyle w:val="NoSpacing"/>
      </w:pPr>
      <w:r>
        <w:rPr>
          <w:b/>
          <w:color w:val="000000"/>
        </w:rPr>
        <w:t>Visual Arts:</w:t>
      </w:r>
    </w:p>
    <w:p>
      <w:pPr>
        <w:pStyle w:val="ListBullet"/>
      </w:pPr>
      <w:r>
        <w:rPr>
          <w:b w:val="0"/>
        </w:rPr>
        <w:t>The UK is pushing to standardise how auction data is reported, part of a broader drive towards transparency in an art market long criticised for its opacity, according to Artnet News. Greater standardisation of market data matters for any maturing arts ecosystem, including the Kingdom's, where credible, comparable market information underpins investor and collector confidence as domestic galleries and biennales scale. (</w:t>
      </w:r>
      <w:hyperlink r:id="rId19">
        <w:r>
          <w:rPr>
            <w:color w:val="0000FF"/>
            <w:u w:val="single"/>
            <w:rFonts w:ascii="Times New Roman" w:hAnsi="Times New Roman"/>
          </w:rPr>
          <w:t xml:space="preserve">Artnet News</w:t>
        </w:r>
      </w:hyperlink>
      <w:r>
        <w:rPr>
          <w:b w:val="0"/>
        </w:rPr>
        <w:t>)</w:t>
      </w:r>
    </w:p>
    <w:p>
      <w:pPr>
        <w:pStyle w:val="NoSpacing"/>
      </w:pPr>
      <w:r>
        <w:rPr>
          <w:b/>
          <w:color w:val="000000"/>
        </w:rPr>
        <w:t>Film:</w:t>
      </w:r>
    </w:p>
    <w:p>
      <w:pPr>
        <w:pStyle w:val="ListBullet"/>
      </w:pPr>
      <w:r>
        <w:rPr>
          <w:b w:val="0"/>
        </w:rPr>
        <w:t>Thailand is betting on film tourism to convert on-screen locations into travel destinations, building incentives and marketing around productions shot in the country, Variety reports. The screen-tourism model is directly pertinent to Saudi Arabia's twin investment in film production and destination development, offering a template for turning the Kingdom's growing slate of shoots into durable visitor draws. (</w:t>
      </w:r>
      <w:hyperlink r:id="rId20">
        <w:r>
          <w:rPr>
            <w:color w:val="0000FF"/>
            <w:u w:val="single"/>
            <w:rFonts w:ascii="Times New Roman" w:hAnsi="Times New Roman"/>
          </w:rPr>
          <w:t xml:space="preserve">Variety</w:t>
        </w:r>
      </w:hyperlink>
      <w:r>
        <w:rPr>
          <w:b w:val="0"/>
        </w:rPr>
        <w:t>)</w:t>
      </w:r>
    </w:p>
    <w:p>
      <w:pPr>
        <w:pStyle w:val="NoSpacing"/>
      </w:pPr>
      <w:r>
        <w:rPr>
          <w:b/>
          <w:color w:val="000000"/>
        </w:rPr>
        <w:t>Fashion:</w:t>
      </w:r>
    </w:p>
    <w:p>
      <w:pPr>
        <w:pStyle w:val="ListBullet"/>
      </w:pPr>
      <w:r>
        <w:rPr>
          <w:b w:val="0"/>
        </w:rPr>
        <w:t>Business of Fashion profiles how a UK hairstylist brought Black hair into the global spotlight, tied to a new London exhibition celebrating the craft and its cultural history. The story is a reminder of how fashion and beauty heritage is increasingly being institutionalised through exhibitions and museums, a route the Kingdom's own fashion and craft heritage could follow as it builds out its cultural-exhibition infrastructure. (</w:t>
      </w:r>
      <w:hyperlink r:id="rId21">
        <w:r>
          <w:rPr>
            <w:color w:val="0000FF"/>
            <w:u w:val="single"/>
            <w:rFonts w:ascii="Times New Roman" w:hAnsi="Times New Roman"/>
          </w:rPr>
          <w:t xml:space="preserve">Business of Fashion</w:t>
        </w:r>
      </w:hyperlink>
      <w:r>
        <w:rPr>
          <w:b w:val="0"/>
        </w:rPr>
        <w:t>)</w:t>
      </w:r>
    </w:p>
    <w:p>
      <w:pPr>
        <w:pStyle w:val="NoSpacing"/>
      </w:pPr>
      <w:r>
        <w:rPr>
          <w:b/>
          <w:color w:val="000000"/>
        </w:rPr>
        <w:t>Music:</w:t>
      </w:r>
    </w:p>
    <w:p>
      <w:pPr>
        <w:pStyle w:val="ListBullet"/>
      </w:pPr>
      <w:r>
        <w:rPr>
          <w:b w:val="0"/>
        </w:rPr>
        <w:t>Emerging British artist Sienna Spiro has scored her first UK number-one single with "Great Expectation", a breakthrough Billboard notes for a rising independent voice in the market. Individual breakthroughs like this illustrate how emerging-artist pipelines and chart infrastructure sustain a music economy, the same institutional scaffolding Saudi Arabia is working to build as its own music sector professionalises. (</w:t>
      </w:r>
      <w:hyperlink r:id="rId22">
        <w:r>
          <w:rPr>
            <w:color w:val="0000FF"/>
            <w:u w:val="single"/>
            <w:rFonts w:ascii="Times New Roman" w:hAnsi="Times New Roman"/>
          </w:rPr>
          <w:t xml:space="preserve">Billboard</w:t>
        </w:r>
      </w:hyperlink>
      <w:r>
        <w:rPr>
          <w:b w:val="0"/>
        </w:rPr>
        <w:t>)</w:t>
      </w:r>
    </w:p>
    <w:p>
      <w:pPr>
        <w:pStyle w:val="NoSpacing"/>
      </w:pPr>
      <w:r>
        <w:rPr>
          <w:b/>
          <w:color w:val="000000"/>
        </w:rPr>
        <w:t>Literature, Publishing, and Translation:</w:t>
      </w:r>
    </w:p>
    <w:p>
      <w:pPr>
        <w:pStyle w:val="ListBullet"/>
      </w:pPr>
      <w:r>
        <w:rPr>
          <w:b w:val="0"/>
        </w:rPr>
        <w:t>Publishers Weekly examines the publishing industry's reckoning with artificial intelligence, from licensing disputes to questions over how AI is reshaping writing, editing and rights. The debate is squarely relevant to the Kingdom's literature and translation ambitions and its wider embrace of AI in cultural programming, highlighting the rights and authenticity questions that come with it. (</w:t>
      </w:r>
      <w:hyperlink r:id="rId23">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deepens the reputational backdrop</w:t>
      </w:r>
    </w:p>
    <w:p>
      <w:pPr>
        <w:pStyle w:val="NoSpacing"/>
      </w:pPr>
      <w:r>
        <w:t>The sharpest reputational pressure this cycle again comes not from culture but from a further escalation on Saudi Arabia's southern flank, intensifying the same Red Sea security risk flagged in recent editions. Saudi Arabia has shut its East-West crude pipeline after drone strikes reportedly launched from Iraq, Houthi forces advancing along Yemen's Red Sea coast are threatening the Kingdom's oil exports and the Bab al-Mandeb chokepoint, and commentary casts the leadership as strategically cornered, together throwing a security shadow over the same period in which the Kingdom is projecting an open, culture-led international image.</w:t>
      </w:r>
    </w:p>
    <w:p>
      <w:pPr>
        <w:pStyle w:val="NoSpacing"/>
      </w:pPr>
      <w:r>
        <w:rPr>
          <w:b/>
        </w:rPr>
        <w:t xml:space="preserve">Source: </w:t>
      </w:r>
      <w:hyperlink r:id="rId11">
        <w:r>
          <w:rPr>
            <w:color w:val="0000FF"/>
            <w:u w:val="single"/>
            <w:rFonts w:ascii="Times New Roman" w:hAnsi="Times New Roman"/>
          </w:rPr>
          <w:t xml:space="preserve">CNBC</w:t>
        </w:r>
      </w:hyperlink>
      <w:r>
        <w:rPr>
          <w:b w:val="0"/>
        </w:rPr>
        <w:t xml:space="preserve">, </w:t>
      </w:r>
      <w:hyperlink r:id="rId13">
        <w:r>
          <w:rPr>
            <w:color w:val="0000FF"/>
            <w:u w:val="single"/>
            <w:rFonts w:ascii="Times New Roman" w:hAnsi="Times New Roman"/>
          </w:rPr>
          <w:t xml:space="preserve">Nikkei Asia</w:t>
        </w:r>
      </w:hyperlink>
      <w:r>
        <w:rPr>
          <w:b w:val="0"/>
        </w:rPr>
        <w:t xml:space="preserve">, </w:t>
      </w:r>
      <w:hyperlink r:id="rId12">
        <w:r>
          <w:rPr>
            <w:color w:val="0000FF"/>
            <w:u w:val="single"/>
            <w:rFonts w:ascii="Times New Roman" w:hAnsi="Times New Roman"/>
          </w:rPr>
          <w:t xml:space="preserve">Bloomberg</w:t>
        </w:r>
      </w:hyperlink>
    </w:p>
    <w:p>
      <w:pPr>
        <w:pStyle w:val="NoSpacing"/>
      </w:pPr>
      <w:r>
        <w:rPr>
          <w:b/>
        </w:rPr>
        <w:t xml:space="preserve">Consideration: </w:t>
      </w:r>
      <w:r>
        <w:t>As in recent editions, the Ministry should keep its cultural narrative deliberately distinct from the conflict, avoiding any framing that ties heritage or arts programming to the security posture, while continuing to foreground credible delivery, public access, Saudi talent and safe international cultural exchange as the substance of the Kingdom's global cultural presence.</w:t>
      </w:r>
    </w:p>
    <w:p>
      <w:pPr>
        <w:pStyle w:val="NoSpacing"/>
      </w:pPr>
    </w:p>
    <w:p>
      <w:pPr>
        <w:pStyle w:val="NoSpacing"/>
      </w:pPr>
      <w:r>
        <w:rPr>
          <w:b/>
          <w:color w:val="000000"/>
        </w:rPr>
        <w:t>2. Renewed 9/11-linked pressure targets cultural soft power</w:t>
      </w:r>
    </w:p>
    <w:p>
      <w:pPr>
        <w:pStyle w:val="NoSpacing"/>
      </w:pPr>
      <w:r>
        <w:t>Separately, the 25th anniversary of the 11 September attacks has revived a long-running reputational vector, with a 9/11 families campaigner publicly criticising Saudi Arabia at the commemoration and specifically urging Hollywood to boycott the Kingdom's Red Sea International Film Festival in December. Because the campaign takes direct aim at a flagship cultural event and its international participation, it converts a political-legacy issue into a cultural-soft-power risk bearing on one of the Kingdom's marquee cultural platforms.</w:t>
      </w:r>
    </w:p>
    <w:p>
      <w:pPr>
        <w:pStyle w:val="NoSpacing"/>
      </w:pPr>
      <w:r>
        <w:rPr>
          <w:b/>
        </w:rPr>
        <w:t xml:space="preserve">Source: </w:t>
      </w:r>
      <w:hyperlink r:id="rId15">
        <w:r>
          <w:rPr>
            <w:color w:val="0000FF"/>
            <w:u w:val="single"/>
            <w:rFonts w:ascii="Times New Roman" w:hAnsi="Times New Roman"/>
          </w:rPr>
          <w:t xml:space="preserve">Axios</w:t>
        </w:r>
      </w:hyperlink>
      <w:r>
        <w:rPr>
          <w:b w:val="0"/>
        </w:rPr>
        <w:t xml:space="preserve">, </w:t>
      </w:r>
      <w:hyperlink r:id="rId14">
        <w:r>
          <w:rPr>
            <w:color w:val="0000FF"/>
            <w:u w:val="single"/>
            <w:rFonts w:ascii="Times New Roman" w:hAnsi="Times New Roman"/>
          </w:rPr>
          <w:t xml:space="preserve">Showbiz411</w:t>
        </w:r>
      </w:hyperlink>
    </w:p>
    <w:p>
      <w:pPr>
        <w:pStyle w:val="NoSpacing"/>
      </w:pPr>
      <w:r>
        <w:rPr>
          <w:b/>
        </w:rPr>
        <w:t xml:space="preserve">Consideration: </w:t>
      </w:r>
      <w:r>
        <w:t>The Ministry can protect the festival's international standing by foregrounding its substantive programming, Saudi filmmaking talent and value to visiting industry professionals, letting the festival's cultural and creative merits — rather than political rebuttal — carry its reputation with international participants.</w:t>
      </w:r>
    </w:p>
    <w:p>
      <w:pPr>
        <w:pStyle w:val="NoSpacing"/>
      </w:pPr>
    </w:p>
    <w:p>
      <w:pPr>
        <w:pStyle w:val="NoSpacing"/>
      </w:pPr>
      <w:r>
        <w:rPr>
          <w:b/>
          <w:color w:val="A66500"/>
        </w:rPr>
        <w:t>Opportunities</w:t>
      </w:r>
    </w:p>
    <w:p>
      <w:pPr>
        <w:pStyle w:val="NoSpacing"/>
      </w:pPr>
      <w:r>
        <w:rPr>
          <w:b/>
          <w:color w:val="000000"/>
        </w:rPr>
        <w:t>1. Cultural tourism and grassroots identity build momentum ahead of National Day</w:t>
      </w:r>
    </w:p>
    <w:p>
      <w:pPr>
        <w:pStyle w:val="NoSpacing"/>
      </w:pPr>
      <w:r>
        <w:t>Two otherwise separate stories point the same way as the Kingdom approaches National Day on 23 September: the inaugural WTM Spotlight Riyadh set out strategies to grow a travel market in which culture and heritage are treated as central assets, while the first Lovin' Riyadh Awards spotlighted grassroots Saudi cultural creators shaping the capital's identity from the bottom up. Read together, they show the Kingdom's cultural offer developing on two fronts at once, institutional and commercial visitor-economy positioning alongside organic, community-led cultural life.</w:t>
      </w:r>
    </w:p>
    <w:p>
      <w:pPr>
        <w:pStyle w:val="NoSpacing"/>
      </w:pPr>
      <w:r>
        <w:rPr>
          <w:b/>
        </w:rPr>
        <w:t xml:space="preserve">Source: </w:t>
      </w:r>
      <w:hyperlink r:id="rId10">
        <w:r>
          <w:rPr>
            <w:color w:val="0000FF"/>
            <w:u w:val="single"/>
            <w:rFonts w:ascii="Times New Roman" w:hAnsi="Times New Roman"/>
          </w:rPr>
          <w:t xml:space="preserve">Travel and Tour World</w:t>
        </w:r>
      </w:hyperlink>
      <w:r>
        <w:rPr>
          <w:b w:val="0"/>
        </w:rPr>
        <w:t xml:space="preserve">, </w:t>
      </w:r>
      <w:hyperlink r:id="rId9">
        <w:r>
          <w:rPr>
            <w:color w:val="0000FF"/>
            <w:u w:val="single"/>
            <w:rFonts w:ascii="Times New Roman" w:hAnsi="Times New Roman"/>
          </w:rPr>
          <w:t xml:space="preserve">Lovin Riyadh</w:t>
        </w:r>
      </w:hyperlink>
    </w:p>
    <w:p>
      <w:pPr>
        <w:pStyle w:val="NoSpacing"/>
      </w:pPr>
      <w:r>
        <w:rPr>
          <w:b/>
        </w:rPr>
        <w:t xml:space="preserve">Consideration: </w:t>
      </w:r>
      <w:r>
        <w:t>The Ministry can connect these threads into a single National Day narrative — that Saudi culture is both a driver of the visitor economy and a living, citizen-led identity — using the national-day moment to link formal programming with the grassroots cultural energy that gives it authenticity.</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ovin.co/riyadh/en/best-of/the-first-ever-lovin-riyadh-awards-meet-the-pillar-of-culture-nominees" TargetMode="External"/><Relationship Id="rId10" Type="http://schemas.openxmlformats.org/officeDocument/2006/relationships/hyperlink" Target="https://www.travelandtourworld.com/news/article/y9e1cvjn4ati/" TargetMode="External"/><Relationship Id="rId11" Type="http://schemas.openxmlformats.org/officeDocument/2006/relationships/hyperlink" Target="https://www.cnbc.com/2026/09/11/saudi-arabia-shut-down-east-west-crude-oil-pipeline.html" TargetMode="External"/><Relationship Id="rId12" Type="http://schemas.openxmlformats.org/officeDocument/2006/relationships/hyperlink" Target="https://www.bloomberg.com/news/articles/2026-09-11/houthi-gains-leave-mbs-with-few-good-options-in-yemen" TargetMode="External"/><Relationship Id="rId13" Type="http://schemas.openxmlformats.org/officeDocument/2006/relationships/hyperlink" Target="https://asia.nikkei.com/spotlight/iran-tensions/iran-war/houthis-advance-along-yemeni-coast-threaten-saudi-red-sea-oil-exports" TargetMode="External"/><Relationship Id="rId14" Type="http://schemas.openxmlformats.org/officeDocument/2006/relationships/hyperlink" Target="https://www.showbiz411.com/2026/09/11/9-11-activist-terry-strada-speaks-out-against-saudi-arabia-will-hollywood-remember-in-december-and-skip-red-sea-festival" TargetMode="External"/><Relationship Id="rId15" Type="http://schemas.openxmlformats.org/officeDocument/2006/relationships/hyperlink" Target="https://www.axios.com/2026/09/11/911-widow-saudi-arabia-trump" TargetMode="External"/><Relationship Id="rId16" Type="http://schemas.openxmlformats.org/officeDocument/2006/relationships/hyperlink" Target="https://www.theartnewspaper.com/2026/09/11/uk-governments-proposed-tourist-tax-should-be-ring-fenced-for-the-arts-cultural-leaders-say" TargetMode="External"/><Relationship Id="rId17" Type="http://schemas.openxmlformats.org/officeDocument/2006/relationships/hyperlink" Target="https://arkeonews.net/vast-300-meter-iron-age-mining-complex-discovered-beneath-hallstatt" TargetMode="External"/><Relationship Id="rId18" Type="http://schemas.openxmlformats.org/officeDocument/2006/relationships/hyperlink" Target="https://archaeology.org/news/2026/09/11/indonesian-hunter-gatherers-may-have-treated-toothaches-with-betel-nuts" TargetMode="External"/><Relationship Id="rId19" Type="http://schemas.openxmlformats.org/officeDocument/2006/relationships/hyperlink" Target="https://news.artnet.com/market/industry-intel-sept-11-2809958" TargetMode="External"/><Relationship Id="rId20" Type="http://schemas.openxmlformats.org/officeDocument/2006/relationships/hyperlink" Target="https://variety.com/2026/film/markets-festivals/thailand-film-tourism-locations-travel-destinations-1236855735" TargetMode="External"/><Relationship Id="rId21" Type="http://schemas.openxmlformats.org/officeDocument/2006/relationships/hyperlink" Target="https://www.businessoffashion.com/articles/beauty/charlotte-mensah-london-exhibition" TargetMode="External"/><Relationship Id="rId22" Type="http://schemas.openxmlformats.org/officeDocument/2006/relationships/hyperlink" Target="https://www.billboard.com/music/chart-beat/sienna-spiro-great-expectation-uk-number-1-single-1236338204" TargetMode="External"/><Relationship Id="rId23" Type="http://schemas.openxmlformats.org/officeDocument/2006/relationships/hyperlink" Target="https://www.publishersweekly.com/pw/by-topic/industry-news/publisher-news/article/101215-publishing-s-ai-reckon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